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jc w:val="center"/>
        <w:tblInd w:w="-4032" w:type="dxa"/>
        <w:tblLayout w:type="fixed"/>
        <w:tblLook w:val="04A0" w:firstRow="1" w:lastRow="0" w:firstColumn="1" w:lastColumn="0" w:noHBand="0" w:noVBand="1"/>
      </w:tblPr>
      <w:tblGrid>
        <w:gridCol w:w="2403"/>
        <w:gridCol w:w="5850"/>
        <w:gridCol w:w="3060"/>
        <w:gridCol w:w="3870"/>
      </w:tblGrid>
      <w:tr w:rsidR="007639E6" w:rsidRPr="00AF0DD5" w:rsidTr="007639E6">
        <w:trPr>
          <w:cantSplit/>
          <w:trHeight w:val="947"/>
          <w:tblHeader/>
          <w:jc w:val="center"/>
        </w:trPr>
        <w:tc>
          <w:tcPr>
            <w:tcW w:w="2403" w:type="dxa"/>
            <w:shd w:val="clear" w:color="auto" w:fill="D9D9D9" w:themeFill="background1" w:themeFillShade="D9"/>
            <w:vAlign w:val="center"/>
          </w:tcPr>
          <w:p w:rsidR="007639E6" w:rsidRPr="00AF0DD5" w:rsidRDefault="007639E6" w:rsidP="008B57D2">
            <w:pPr>
              <w:jc w:val="center"/>
            </w:pPr>
            <w:r w:rsidRPr="00AF0DD5">
              <w:t>Program/</w:t>
            </w:r>
          </w:p>
          <w:p w:rsidR="007639E6" w:rsidRPr="00AF0DD5" w:rsidRDefault="007639E6" w:rsidP="00162E76">
            <w:pPr>
              <w:jc w:val="center"/>
            </w:pPr>
            <w:r w:rsidRPr="00AF0DD5">
              <w:t>Target Population</w:t>
            </w:r>
          </w:p>
          <w:p w:rsidR="007639E6" w:rsidRPr="00AF0DD5" w:rsidRDefault="007639E6" w:rsidP="008B57D2">
            <w:pPr>
              <w:jc w:val="center"/>
            </w:pPr>
          </w:p>
        </w:tc>
        <w:tc>
          <w:tcPr>
            <w:tcW w:w="5850" w:type="dxa"/>
            <w:shd w:val="clear" w:color="auto" w:fill="D9D9D9" w:themeFill="background1" w:themeFillShade="D9"/>
            <w:vAlign w:val="center"/>
          </w:tcPr>
          <w:p w:rsidR="007639E6" w:rsidRPr="00AF0DD5" w:rsidRDefault="007639E6" w:rsidP="004008BA">
            <w:pPr>
              <w:jc w:val="center"/>
            </w:pPr>
            <w:r>
              <w:t xml:space="preserve">Program </w:t>
            </w:r>
            <w:r w:rsidRPr="00AF0DD5">
              <w:t>Description</w:t>
            </w:r>
          </w:p>
        </w:tc>
        <w:tc>
          <w:tcPr>
            <w:tcW w:w="3060" w:type="dxa"/>
            <w:shd w:val="clear" w:color="auto" w:fill="D9D9D9" w:themeFill="background1" w:themeFillShade="D9"/>
          </w:tcPr>
          <w:p w:rsidR="007639E6" w:rsidRPr="00AF0DD5" w:rsidRDefault="007639E6" w:rsidP="004008BA">
            <w:pPr>
              <w:jc w:val="center"/>
            </w:pPr>
            <w:r>
              <w:t>Access/Referrals</w:t>
            </w:r>
          </w:p>
        </w:tc>
        <w:tc>
          <w:tcPr>
            <w:tcW w:w="3870" w:type="dxa"/>
            <w:shd w:val="clear" w:color="auto" w:fill="D9D9D9" w:themeFill="background1" w:themeFillShade="D9"/>
          </w:tcPr>
          <w:p w:rsidR="007639E6" w:rsidRPr="00AF0DD5" w:rsidRDefault="007639E6" w:rsidP="004008BA">
            <w:pPr>
              <w:jc w:val="center"/>
            </w:pPr>
          </w:p>
          <w:p w:rsidR="007639E6" w:rsidRPr="00AF0DD5" w:rsidRDefault="007639E6" w:rsidP="006E1DB4">
            <w:pPr>
              <w:jc w:val="center"/>
            </w:pPr>
            <w:r w:rsidRPr="00AF0DD5">
              <w:t>Goals</w:t>
            </w:r>
          </w:p>
        </w:tc>
      </w:tr>
      <w:tr w:rsidR="007639E6" w:rsidRPr="00AF0DD5" w:rsidTr="007639E6">
        <w:trPr>
          <w:cantSplit/>
          <w:trHeight w:val="503"/>
          <w:jc w:val="center"/>
        </w:trPr>
        <w:tc>
          <w:tcPr>
            <w:tcW w:w="2403" w:type="dxa"/>
          </w:tcPr>
          <w:p w:rsidR="00617FA7" w:rsidRDefault="003A5D37" w:rsidP="006B23B2">
            <w:pPr>
              <w:rPr>
                <w:rFonts w:cstheme="minorHAnsi"/>
                <w:b/>
              </w:rPr>
            </w:pPr>
            <w:r w:rsidRPr="003A5D37">
              <w:rPr>
                <w:rFonts w:cstheme="minorHAnsi"/>
                <w:b/>
              </w:rPr>
              <w:t xml:space="preserve">CAT </w:t>
            </w:r>
            <w:r>
              <w:rPr>
                <w:rFonts w:cstheme="minorHAnsi"/>
                <w:b/>
              </w:rPr>
              <w:t>(</w:t>
            </w:r>
            <w:r w:rsidR="002E7332" w:rsidRPr="00617FA7">
              <w:rPr>
                <w:rFonts w:cstheme="minorHAnsi"/>
                <w:b/>
              </w:rPr>
              <w:t>Centralized Assessment Team</w:t>
            </w:r>
            <w:r w:rsidR="00617FA7" w:rsidRPr="00617FA7">
              <w:rPr>
                <w:rFonts w:cstheme="minorHAnsi"/>
                <w:b/>
              </w:rPr>
              <w:t xml:space="preserve">) </w:t>
            </w:r>
            <w:r w:rsidR="00617FA7">
              <w:rPr>
                <w:rFonts w:cstheme="minorHAnsi"/>
                <w:b/>
              </w:rPr>
              <w:t>–</w:t>
            </w:r>
            <w:r w:rsidR="00BA4287" w:rsidRPr="00617FA7">
              <w:rPr>
                <w:rFonts w:cstheme="minorHAnsi"/>
                <w:b/>
              </w:rPr>
              <w:t xml:space="preserve"> </w:t>
            </w:r>
          </w:p>
          <w:p w:rsidR="007639E6" w:rsidRPr="00617FA7" w:rsidRDefault="00BA4287" w:rsidP="006B23B2">
            <w:pPr>
              <w:rPr>
                <w:rFonts w:cstheme="minorHAnsi"/>
                <w:b/>
              </w:rPr>
            </w:pPr>
            <w:r w:rsidRPr="00617FA7">
              <w:rPr>
                <w:rFonts w:cstheme="minorHAnsi"/>
              </w:rPr>
              <w:t>Adults 18 and older who require emergency psychiatric response.  Response is provided to families, loved ones, and law enforcement.</w:t>
            </w:r>
          </w:p>
        </w:tc>
        <w:tc>
          <w:tcPr>
            <w:tcW w:w="5850" w:type="dxa"/>
          </w:tcPr>
          <w:p w:rsidR="001E2B10" w:rsidRDefault="001E2B10" w:rsidP="006E1DB4">
            <w:pPr>
              <w:rPr>
                <w:rFonts w:cstheme="minorHAnsi"/>
              </w:rPr>
            </w:pPr>
            <w:r>
              <w:rPr>
                <w:rFonts w:cstheme="minorHAnsi"/>
              </w:rPr>
              <w:t xml:space="preserve">CAT provides </w:t>
            </w:r>
            <w:r w:rsidR="00494FF1">
              <w:rPr>
                <w:rFonts w:cstheme="minorHAnsi"/>
              </w:rPr>
              <w:t xml:space="preserve">mobile </w:t>
            </w:r>
            <w:r>
              <w:rPr>
                <w:rFonts w:cstheme="minorHAnsi"/>
              </w:rPr>
              <w:t xml:space="preserve">crisis intervention services to adults 18 years and older in all of Orange County.  Our 24 hour mobile response team is located in various geographic locations.  We provide </w:t>
            </w:r>
            <w:r w:rsidR="003A5D37">
              <w:rPr>
                <w:rFonts w:cstheme="minorHAnsi"/>
              </w:rPr>
              <w:t xml:space="preserve">mental health </w:t>
            </w:r>
            <w:r>
              <w:rPr>
                <w:rFonts w:cstheme="minorHAnsi"/>
              </w:rPr>
              <w:t>evaluations for adults in crisis that includes collaboration with family members, significant others, community providers, and primary care physicians.  We can also arrange for development of safety plans, linkage to resour</w:t>
            </w:r>
            <w:r w:rsidR="00DD5352">
              <w:rPr>
                <w:rFonts w:cstheme="minorHAnsi"/>
              </w:rPr>
              <w:t>ces, and hospitalization</w:t>
            </w:r>
            <w:r w:rsidR="00FE3E83">
              <w:rPr>
                <w:rFonts w:cstheme="minorHAnsi"/>
              </w:rPr>
              <w:t>s</w:t>
            </w:r>
            <w:r w:rsidR="00DD5352">
              <w:rPr>
                <w:rFonts w:cstheme="minorHAnsi"/>
              </w:rPr>
              <w:t xml:space="preserve">.  </w:t>
            </w:r>
            <w:r w:rsidR="00FE3E83">
              <w:rPr>
                <w:rFonts w:cstheme="minorHAnsi"/>
              </w:rPr>
              <w:t>The Bi-lingual-Bi-cultural staff works with family members to provide information, referrals, and community support services.  The program also provides outreach and follow-up services to ensure linkage to ongoing services.</w:t>
            </w:r>
          </w:p>
          <w:p w:rsidR="007639E6" w:rsidRPr="00AF0DD5" w:rsidRDefault="007639E6" w:rsidP="00FD6E14">
            <w:pPr>
              <w:rPr>
                <w:rFonts w:cstheme="minorHAnsi"/>
              </w:rPr>
            </w:pPr>
          </w:p>
        </w:tc>
        <w:tc>
          <w:tcPr>
            <w:tcW w:w="3060" w:type="dxa"/>
          </w:tcPr>
          <w:p w:rsidR="00DD5352" w:rsidRDefault="00600EB9" w:rsidP="00825BA3">
            <w:pPr>
              <w:pStyle w:val="ListParagraph"/>
              <w:spacing w:line="240" w:lineRule="auto"/>
              <w:ind w:left="115"/>
              <w:rPr>
                <w:rFonts w:cstheme="minorHAnsi"/>
              </w:rPr>
            </w:pPr>
            <w:r>
              <w:rPr>
                <w:rFonts w:cstheme="minorHAnsi"/>
              </w:rPr>
              <w:t xml:space="preserve">You can access the CAT team by calling 1-866-830-6011 or 714-517-6353.  Referrals come from families, law enforcement, </w:t>
            </w:r>
            <w:r w:rsidR="0088035C">
              <w:rPr>
                <w:rFonts w:cstheme="minorHAnsi"/>
              </w:rPr>
              <w:t>social service age</w:t>
            </w:r>
            <w:r w:rsidR="00DD5352">
              <w:rPr>
                <w:rFonts w:cstheme="minorHAnsi"/>
              </w:rPr>
              <w:t>ncies, mental health providers, private</w:t>
            </w:r>
            <w:r>
              <w:rPr>
                <w:rFonts w:cstheme="minorHAnsi"/>
              </w:rPr>
              <w:t xml:space="preserve"> doctors</w:t>
            </w:r>
            <w:r w:rsidR="00DD5352">
              <w:rPr>
                <w:rFonts w:cstheme="minorHAnsi"/>
              </w:rPr>
              <w:t>,</w:t>
            </w:r>
          </w:p>
          <w:p w:rsidR="007639E6" w:rsidRPr="00DD5352" w:rsidRDefault="00DD5352" w:rsidP="00BA4287">
            <w:pPr>
              <w:spacing w:line="240" w:lineRule="auto"/>
              <w:rPr>
                <w:rFonts w:cstheme="minorHAnsi"/>
              </w:rPr>
            </w:pPr>
            <w:r>
              <w:rPr>
                <w:rFonts w:cstheme="minorHAnsi"/>
              </w:rPr>
              <w:t xml:space="preserve"> </w:t>
            </w:r>
            <w:r w:rsidR="00600EB9" w:rsidRPr="00DD5352">
              <w:rPr>
                <w:rFonts w:cstheme="minorHAnsi"/>
              </w:rPr>
              <w:t xml:space="preserve"> and t</w:t>
            </w:r>
            <w:r w:rsidR="00BA4287">
              <w:rPr>
                <w:rFonts w:cstheme="minorHAnsi"/>
              </w:rPr>
              <w:t>herapist</w:t>
            </w:r>
            <w:r w:rsidR="0088035C" w:rsidRPr="00DD5352">
              <w:rPr>
                <w:rFonts w:cstheme="minorHAnsi"/>
              </w:rPr>
              <w:t>s.</w:t>
            </w:r>
          </w:p>
        </w:tc>
        <w:tc>
          <w:tcPr>
            <w:tcW w:w="3870" w:type="dxa"/>
          </w:tcPr>
          <w:p w:rsidR="003A0145" w:rsidRDefault="003A0145" w:rsidP="003A0145">
            <w:pPr>
              <w:widowControl w:val="0"/>
              <w:numPr>
                <w:ilvl w:val="0"/>
                <w:numId w:val="38"/>
              </w:numPr>
              <w:tabs>
                <w:tab w:val="left" w:pos="-1152"/>
                <w:tab w:val="left" w:pos="1440"/>
                <w:tab w:val="left" w:pos="5040"/>
                <w:tab w:val="left" w:pos="6120"/>
                <w:tab w:val="right" w:leader="dot" w:pos="9360"/>
              </w:tabs>
              <w:spacing w:line="240" w:lineRule="auto"/>
              <w:ind w:left="360"/>
              <w:rPr>
                <w:u w:val="single"/>
              </w:rPr>
            </w:pPr>
            <w:r>
              <w:t xml:space="preserve">Provide </w:t>
            </w:r>
            <w:r>
              <w:t xml:space="preserve">timely </w:t>
            </w:r>
            <w:r>
              <w:t>crisis intervention and evaluation with compassion and care.</w:t>
            </w:r>
          </w:p>
          <w:p w:rsidR="003A0145" w:rsidRPr="003A0145" w:rsidRDefault="003A0145" w:rsidP="003A0145">
            <w:pPr>
              <w:widowControl w:val="0"/>
              <w:numPr>
                <w:ilvl w:val="0"/>
                <w:numId w:val="38"/>
              </w:numPr>
              <w:tabs>
                <w:tab w:val="left" w:pos="-1152"/>
                <w:tab w:val="left" w:pos="1440"/>
                <w:tab w:val="left" w:pos="5040"/>
                <w:tab w:val="left" w:pos="6120"/>
                <w:tab w:val="right" w:leader="dot" w:pos="9360"/>
              </w:tabs>
              <w:spacing w:line="240" w:lineRule="auto"/>
              <w:ind w:left="360"/>
              <w:rPr>
                <w:u w:val="single"/>
              </w:rPr>
            </w:pPr>
            <w:r w:rsidRPr="003A0145">
              <w:t>Provide mental health clients with the appropriate care and linkage to other resources in a dignified manner.</w:t>
            </w:r>
          </w:p>
          <w:p w:rsidR="007639E6" w:rsidRPr="003A5D37" w:rsidRDefault="00807216" w:rsidP="003A5D37">
            <w:pPr>
              <w:pStyle w:val="ListParagraph"/>
              <w:numPr>
                <w:ilvl w:val="0"/>
                <w:numId w:val="37"/>
              </w:numPr>
              <w:spacing w:line="240" w:lineRule="auto"/>
              <w:rPr>
                <w:rFonts w:cstheme="minorHAnsi"/>
              </w:rPr>
            </w:pPr>
            <w:r w:rsidRPr="003A5D37">
              <w:rPr>
                <w:rFonts w:cstheme="minorHAnsi"/>
              </w:rPr>
              <w:t xml:space="preserve">To provide </w:t>
            </w:r>
            <w:r w:rsidR="00D42A61" w:rsidRPr="003A5D37">
              <w:rPr>
                <w:rFonts w:cstheme="minorHAnsi"/>
              </w:rPr>
              <w:t>or coordinate</w:t>
            </w:r>
            <w:r w:rsidRPr="003A5D37">
              <w:rPr>
                <w:rFonts w:cstheme="minorHAnsi"/>
              </w:rPr>
              <w:t xml:space="preserve"> an appropriate level of treatment during </w:t>
            </w:r>
            <w:r w:rsidR="00D42A61" w:rsidRPr="003A5D37">
              <w:rPr>
                <w:rFonts w:cstheme="minorHAnsi"/>
              </w:rPr>
              <w:t xml:space="preserve">a </w:t>
            </w:r>
            <w:r w:rsidRPr="003A5D37">
              <w:rPr>
                <w:rFonts w:cstheme="minorHAnsi"/>
              </w:rPr>
              <w:t>psychiatric crisis</w:t>
            </w:r>
            <w:r w:rsidR="00D42A61" w:rsidRPr="003A5D37">
              <w:rPr>
                <w:rFonts w:cstheme="minorHAnsi"/>
              </w:rPr>
              <w:t xml:space="preserve"> and to</w:t>
            </w:r>
            <w:r w:rsidR="0088035C" w:rsidRPr="003A5D37">
              <w:rPr>
                <w:rFonts w:cstheme="minorHAnsi"/>
              </w:rPr>
              <w:t xml:space="preserve"> assist the person </w:t>
            </w:r>
            <w:r w:rsidR="00D42A61" w:rsidRPr="003A5D37">
              <w:rPr>
                <w:rFonts w:cstheme="minorHAnsi"/>
              </w:rPr>
              <w:t xml:space="preserve">and their loved one(s) </w:t>
            </w:r>
            <w:r w:rsidR="0088035C" w:rsidRPr="003A5D37">
              <w:rPr>
                <w:rFonts w:cstheme="minorHAnsi"/>
              </w:rPr>
              <w:t>in getting the services that wil</w:t>
            </w:r>
            <w:r w:rsidR="00777C1B" w:rsidRPr="003A5D37">
              <w:rPr>
                <w:rFonts w:cstheme="minorHAnsi"/>
              </w:rPr>
              <w:t>l help them with their recovery</w:t>
            </w:r>
            <w:r w:rsidR="00A64BCE" w:rsidRPr="003A5D37">
              <w:rPr>
                <w:rFonts w:cstheme="minorHAnsi"/>
              </w:rPr>
              <w:t xml:space="preserve">.  </w:t>
            </w:r>
          </w:p>
          <w:p w:rsidR="00D42A61" w:rsidRPr="003A5D37" w:rsidRDefault="00D42A61" w:rsidP="003A5D37">
            <w:pPr>
              <w:pStyle w:val="ListParagraph"/>
              <w:numPr>
                <w:ilvl w:val="0"/>
                <w:numId w:val="37"/>
              </w:numPr>
              <w:spacing w:line="240" w:lineRule="auto"/>
              <w:rPr>
                <w:rFonts w:cstheme="minorHAnsi"/>
              </w:rPr>
            </w:pPr>
            <w:r w:rsidRPr="003A5D37">
              <w:rPr>
                <w:rFonts w:cstheme="minorHAnsi"/>
              </w:rPr>
              <w:t xml:space="preserve">Performance outcome measure is to provide on-site crisis intervention within 30 minutes of clinician being dispatched. </w:t>
            </w:r>
          </w:p>
          <w:p w:rsidR="00D42A61" w:rsidRPr="002E7332" w:rsidRDefault="00D42A61" w:rsidP="00D42A61">
            <w:pPr>
              <w:spacing w:line="240" w:lineRule="auto"/>
              <w:rPr>
                <w:rFonts w:cstheme="minorHAnsi"/>
              </w:rPr>
            </w:pPr>
          </w:p>
        </w:tc>
      </w:tr>
      <w:tr w:rsidR="00617FA7" w:rsidRPr="00AF0DD5" w:rsidTr="00D41D0B">
        <w:trPr>
          <w:cantSplit/>
          <w:trHeight w:val="503"/>
          <w:jc w:val="center"/>
        </w:trPr>
        <w:tc>
          <w:tcPr>
            <w:tcW w:w="2403" w:type="dxa"/>
          </w:tcPr>
          <w:p w:rsidR="00617FA7" w:rsidRDefault="00617FA7" w:rsidP="00D41D0B">
            <w:pPr>
              <w:rPr>
                <w:rFonts w:cstheme="minorHAnsi"/>
                <w:u w:val="single"/>
              </w:rPr>
            </w:pPr>
            <w:r w:rsidRPr="00617FA7">
              <w:rPr>
                <w:rFonts w:cstheme="minorHAnsi"/>
                <w:b/>
              </w:rPr>
              <w:lastRenderedPageBreak/>
              <w:t>PERT</w:t>
            </w:r>
            <w:r w:rsidRPr="00617FA7">
              <w:rPr>
                <w:rFonts w:cstheme="minorHAnsi"/>
                <w:b/>
              </w:rPr>
              <w:t xml:space="preserve"> (Psychiatric Emergency Response Team) - </w:t>
            </w:r>
          </w:p>
          <w:p w:rsidR="00617FA7" w:rsidRPr="008B7C84" w:rsidRDefault="00617FA7" w:rsidP="00D41D0B">
            <w:r>
              <w:t xml:space="preserve">Provides </w:t>
            </w:r>
            <w:r w:rsidRPr="008B7C84">
              <w:t xml:space="preserve"> </w:t>
            </w:r>
            <w:r>
              <w:t xml:space="preserve">mental health </w:t>
            </w:r>
            <w:r w:rsidRPr="008B7C84">
              <w:t>services to any</w:t>
            </w:r>
          </w:p>
          <w:p w:rsidR="00617FA7" w:rsidRPr="00AF0DD5" w:rsidRDefault="00617FA7" w:rsidP="00D41D0B">
            <w:proofErr w:type="gramStart"/>
            <w:r>
              <w:t>adult</w:t>
            </w:r>
            <w:proofErr w:type="gramEnd"/>
            <w:r>
              <w:t xml:space="preserve"> who is at psychiatric risk, experiencing a psychiatric emergency or needing a psychiatric hospitalization.  The target population is adults in the community who come to the attention of law enforcement and in need of mental health services.</w:t>
            </w:r>
          </w:p>
        </w:tc>
        <w:tc>
          <w:tcPr>
            <w:tcW w:w="5850" w:type="dxa"/>
          </w:tcPr>
          <w:p w:rsidR="00617FA7" w:rsidRDefault="00617FA7" w:rsidP="00D41D0B">
            <w:pPr>
              <w:rPr>
                <w:rFonts w:cstheme="minorHAnsi"/>
              </w:rPr>
            </w:pPr>
            <w:r>
              <w:rPr>
                <w:rFonts w:cstheme="minorHAnsi"/>
              </w:rPr>
              <w:t xml:space="preserve">The Psychiatric Emergency Response Team (PERT) is a partnership between law enforcement and mental health professionals and is designed to assess and address the needs of individuals with mental illness who come to the attention of law enforcement.  </w:t>
            </w:r>
          </w:p>
          <w:p w:rsidR="00617FA7" w:rsidRDefault="00617FA7" w:rsidP="00D41D0B">
            <w:pPr>
              <w:rPr>
                <w:rFonts w:cstheme="minorHAnsi"/>
              </w:rPr>
            </w:pPr>
          </w:p>
          <w:p w:rsidR="00617FA7" w:rsidRDefault="00617FA7" w:rsidP="00D41D0B">
            <w:r>
              <w:rPr>
                <w:rFonts w:cstheme="minorHAnsi"/>
              </w:rPr>
              <w:t xml:space="preserve">This collaboration involves a clinician riding with a police officer anywhere from one to four days a week. </w:t>
            </w:r>
            <w:r>
              <w:t xml:space="preserve">The primary purpose of the teams is to assist mental health clients in accessing Behavioral Health services.  </w:t>
            </w:r>
          </w:p>
          <w:p w:rsidR="00617FA7" w:rsidRDefault="00617FA7" w:rsidP="00D41D0B"/>
          <w:p w:rsidR="00617FA7" w:rsidRPr="00654923" w:rsidRDefault="00617FA7" w:rsidP="00D41D0B">
            <w:r w:rsidRPr="00654923">
              <w:t>T</w:t>
            </w:r>
            <w:r>
              <w:t xml:space="preserve">he mission of the collaborative is </w:t>
            </w:r>
            <w:r w:rsidRPr="00654923">
              <w:t xml:space="preserve">to provide prompt response to </w:t>
            </w:r>
            <w:r>
              <w:t xml:space="preserve">adult </w:t>
            </w:r>
            <w:r w:rsidRPr="00654923">
              <w:t>mental health clients, assess the needs of individuals, protect life and property, and make community based resource referrals where appropriate</w:t>
            </w:r>
            <w:r>
              <w:t xml:space="preserve">.  </w:t>
            </w:r>
          </w:p>
          <w:p w:rsidR="00617FA7" w:rsidRDefault="00617FA7" w:rsidP="00D41D0B"/>
          <w:p w:rsidR="00617FA7" w:rsidRPr="00AF0DD5" w:rsidRDefault="00617FA7" w:rsidP="00D41D0B">
            <w:pPr>
              <w:rPr>
                <w:rFonts w:cstheme="minorHAnsi"/>
              </w:rPr>
            </w:pPr>
          </w:p>
        </w:tc>
        <w:tc>
          <w:tcPr>
            <w:tcW w:w="3060" w:type="dxa"/>
          </w:tcPr>
          <w:p w:rsidR="00617FA7" w:rsidRDefault="00617FA7" w:rsidP="00D41D0B">
            <w:r>
              <w:t>PERT teams now exist in the following cities: Westminster, Garden Grove, Orange, South County Sheriff, Costa Mesa, Irvine, Anaheim, Fullerton and Newport Beach.</w:t>
            </w:r>
          </w:p>
          <w:p w:rsidR="00617FA7" w:rsidRDefault="00617FA7" w:rsidP="00D41D0B"/>
          <w:p w:rsidR="00617FA7" w:rsidRPr="00AF0DD5" w:rsidRDefault="00617FA7" w:rsidP="00D41D0B">
            <w:r>
              <w:t>PERT does not receive direct referrals.</w:t>
            </w:r>
          </w:p>
        </w:tc>
        <w:tc>
          <w:tcPr>
            <w:tcW w:w="3870" w:type="dxa"/>
          </w:tcPr>
          <w:p w:rsidR="003A5D37" w:rsidRDefault="00617FA7" w:rsidP="003A5D37">
            <w:pPr>
              <w:widowControl w:val="0"/>
              <w:numPr>
                <w:ilvl w:val="0"/>
                <w:numId w:val="38"/>
              </w:numPr>
              <w:tabs>
                <w:tab w:val="left" w:pos="-1152"/>
                <w:tab w:val="left" w:pos="1440"/>
                <w:tab w:val="left" w:pos="5040"/>
                <w:tab w:val="left" w:pos="6120"/>
                <w:tab w:val="right" w:leader="dot" w:pos="9360"/>
              </w:tabs>
              <w:spacing w:line="240" w:lineRule="auto"/>
              <w:ind w:left="360"/>
              <w:rPr>
                <w:u w:val="single"/>
              </w:rPr>
            </w:pPr>
            <w:r>
              <w:t xml:space="preserve">Provide </w:t>
            </w:r>
            <w:r w:rsidR="003A0145">
              <w:t xml:space="preserve">timely </w:t>
            </w:r>
            <w:r>
              <w:t>crisis intervention and evaluation with compassion and care.</w:t>
            </w:r>
          </w:p>
          <w:p w:rsidR="003A0145" w:rsidRPr="003A0145" w:rsidRDefault="003A0145" w:rsidP="003A0145">
            <w:pPr>
              <w:widowControl w:val="0"/>
              <w:numPr>
                <w:ilvl w:val="0"/>
                <w:numId w:val="38"/>
              </w:numPr>
              <w:tabs>
                <w:tab w:val="left" w:pos="-1152"/>
                <w:tab w:val="left" w:pos="1440"/>
                <w:tab w:val="left" w:pos="5040"/>
                <w:tab w:val="left" w:pos="6120"/>
                <w:tab w:val="right" w:leader="dot" w:pos="9360"/>
              </w:tabs>
              <w:spacing w:line="240" w:lineRule="auto"/>
              <w:ind w:left="360"/>
              <w:rPr>
                <w:u w:val="single"/>
              </w:rPr>
            </w:pPr>
            <w:r w:rsidRPr="003A0145">
              <w:t>Provide mental health clients with the appropriate care and linkage to other resources as needed in a dignified manner.</w:t>
            </w:r>
          </w:p>
          <w:p w:rsidR="003A0145" w:rsidRPr="003A0145" w:rsidRDefault="00617FA7" w:rsidP="003A0145">
            <w:pPr>
              <w:widowControl w:val="0"/>
              <w:numPr>
                <w:ilvl w:val="0"/>
                <w:numId w:val="38"/>
              </w:numPr>
              <w:tabs>
                <w:tab w:val="left" w:pos="-1152"/>
                <w:tab w:val="left" w:pos="1440"/>
                <w:tab w:val="left" w:pos="5040"/>
                <w:tab w:val="left" w:pos="6120"/>
                <w:tab w:val="right" w:leader="dot" w:pos="9360"/>
              </w:tabs>
              <w:spacing w:line="240" w:lineRule="auto"/>
              <w:ind w:left="360"/>
              <w:rPr>
                <w:u w:val="single"/>
              </w:rPr>
            </w:pPr>
            <w:r w:rsidRPr="003A0145">
              <w:t>Prevent unnecessary incarceration or hospitalization of mental health clients.</w:t>
            </w:r>
          </w:p>
          <w:p w:rsidR="003A0145" w:rsidRPr="003A0145" w:rsidRDefault="00617FA7" w:rsidP="003A0145">
            <w:pPr>
              <w:widowControl w:val="0"/>
              <w:numPr>
                <w:ilvl w:val="0"/>
                <w:numId w:val="38"/>
              </w:numPr>
              <w:tabs>
                <w:tab w:val="left" w:pos="-1152"/>
                <w:tab w:val="left" w:pos="1440"/>
                <w:tab w:val="left" w:pos="5040"/>
                <w:tab w:val="left" w:pos="6120"/>
                <w:tab w:val="right" w:leader="dot" w:pos="9360"/>
              </w:tabs>
              <w:spacing w:line="240" w:lineRule="auto"/>
              <w:ind w:left="360"/>
              <w:rPr>
                <w:u w:val="single"/>
              </w:rPr>
            </w:pPr>
            <w:r w:rsidRPr="003A0145">
              <w:t xml:space="preserve">Provide alternative care in a minimally restrictive environment.  </w:t>
            </w:r>
            <w:r w:rsidRPr="003A0145">
              <w:rPr>
                <w:u w:val="single"/>
              </w:rPr>
              <w:t xml:space="preserve"> </w:t>
            </w:r>
          </w:p>
          <w:p w:rsidR="003A5D37" w:rsidRDefault="00617FA7" w:rsidP="003A5D37">
            <w:pPr>
              <w:widowControl w:val="0"/>
              <w:numPr>
                <w:ilvl w:val="0"/>
                <w:numId w:val="38"/>
              </w:numPr>
              <w:tabs>
                <w:tab w:val="left" w:pos="-1152"/>
                <w:tab w:val="left" w:pos="1440"/>
                <w:tab w:val="left" w:pos="5040"/>
                <w:tab w:val="left" w:pos="6120"/>
                <w:tab w:val="right" w:leader="dot" w:pos="9360"/>
              </w:tabs>
              <w:spacing w:line="240" w:lineRule="auto"/>
              <w:ind w:left="360"/>
              <w:rPr>
                <w:u w:val="single"/>
              </w:rPr>
            </w:pPr>
            <w:r>
              <w:t>Reduce the amount of repeat police calls for service.</w:t>
            </w:r>
          </w:p>
          <w:p w:rsidR="00617FA7" w:rsidRPr="003A5D37" w:rsidRDefault="00617FA7" w:rsidP="003A5D37">
            <w:pPr>
              <w:widowControl w:val="0"/>
              <w:numPr>
                <w:ilvl w:val="0"/>
                <w:numId w:val="38"/>
              </w:numPr>
              <w:tabs>
                <w:tab w:val="left" w:pos="-1152"/>
                <w:tab w:val="left" w:pos="1440"/>
                <w:tab w:val="left" w:pos="5040"/>
                <w:tab w:val="left" w:pos="6120"/>
                <w:tab w:val="right" w:leader="dot" w:pos="9360"/>
              </w:tabs>
              <w:spacing w:line="240" w:lineRule="auto"/>
              <w:ind w:left="360"/>
              <w:rPr>
                <w:u w:val="single"/>
              </w:rPr>
            </w:pPr>
            <w:r>
              <w:t>Provide trainings to police to provide the tools necessary to more effectively assist clients who are mentally ill.</w:t>
            </w:r>
          </w:p>
          <w:p w:rsidR="00617FA7" w:rsidRPr="00AF0DD5" w:rsidRDefault="00617FA7" w:rsidP="00D41D0B">
            <w:pPr>
              <w:pStyle w:val="ListParagraph"/>
              <w:spacing w:line="240" w:lineRule="auto"/>
              <w:ind w:left="115"/>
              <w:rPr>
                <w:rFonts w:cstheme="minorHAnsi"/>
              </w:rPr>
            </w:pPr>
          </w:p>
        </w:tc>
      </w:tr>
      <w:tr w:rsidR="007639E6" w:rsidRPr="00AF0DD5" w:rsidTr="007639E6">
        <w:trPr>
          <w:cantSplit/>
          <w:trHeight w:val="467"/>
          <w:jc w:val="center"/>
        </w:trPr>
        <w:tc>
          <w:tcPr>
            <w:tcW w:w="2403" w:type="dxa"/>
            <w:vAlign w:val="center"/>
          </w:tcPr>
          <w:p w:rsidR="007639E6" w:rsidRPr="00AF0DD5" w:rsidRDefault="007639E6" w:rsidP="006E1DB4">
            <w:pPr>
              <w:rPr>
                <w:rFonts w:cstheme="minorHAnsi"/>
                <w:b/>
              </w:rPr>
            </w:pPr>
          </w:p>
        </w:tc>
        <w:tc>
          <w:tcPr>
            <w:tcW w:w="5850" w:type="dxa"/>
          </w:tcPr>
          <w:p w:rsidR="007639E6" w:rsidRPr="00AF0DD5" w:rsidRDefault="007639E6" w:rsidP="00825BA3">
            <w:pPr>
              <w:rPr>
                <w:rFonts w:cstheme="minorHAnsi"/>
              </w:rPr>
            </w:pPr>
          </w:p>
        </w:tc>
        <w:tc>
          <w:tcPr>
            <w:tcW w:w="3060" w:type="dxa"/>
          </w:tcPr>
          <w:p w:rsidR="007639E6" w:rsidRPr="00AF0DD5" w:rsidRDefault="007639E6" w:rsidP="00825BA3">
            <w:pPr>
              <w:pStyle w:val="ListParagraph"/>
              <w:spacing w:line="240" w:lineRule="auto"/>
              <w:ind w:left="83"/>
              <w:rPr>
                <w:rFonts w:cstheme="minorHAnsi"/>
              </w:rPr>
            </w:pPr>
          </w:p>
        </w:tc>
        <w:tc>
          <w:tcPr>
            <w:tcW w:w="3870" w:type="dxa"/>
          </w:tcPr>
          <w:p w:rsidR="007639E6" w:rsidRPr="00AF0DD5" w:rsidRDefault="007639E6" w:rsidP="00825BA3">
            <w:pPr>
              <w:pStyle w:val="ListParagraph"/>
              <w:spacing w:line="240" w:lineRule="auto"/>
              <w:ind w:left="83"/>
              <w:rPr>
                <w:rFonts w:cstheme="minorHAnsi"/>
              </w:rPr>
            </w:pPr>
            <w:r w:rsidRPr="00AF0DD5">
              <w:rPr>
                <w:rFonts w:cstheme="minorHAnsi"/>
              </w:rPr>
              <w:t xml:space="preserve"> </w:t>
            </w:r>
          </w:p>
        </w:tc>
      </w:tr>
      <w:tr w:rsidR="007639E6" w:rsidRPr="00AF0DD5" w:rsidTr="007639E6">
        <w:trPr>
          <w:cantSplit/>
          <w:jc w:val="center"/>
        </w:trPr>
        <w:tc>
          <w:tcPr>
            <w:tcW w:w="2403" w:type="dxa"/>
            <w:vAlign w:val="center"/>
          </w:tcPr>
          <w:p w:rsidR="007639E6" w:rsidRPr="00134A99" w:rsidRDefault="007639E6" w:rsidP="00D3072D">
            <w:pPr>
              <w:ind w:left="360"/>
              <w:rPr>
                <w:rFonts w:cstheme="minorHAnsi"/>
                <w:b/>
              </w:rPr>
            </w:pPr>
          </w:p>
        </w:tc>
        <w:tc>
          <w:tcPr>
            <w:tcW w:w="5850" w:type="dxa"/>
          </w:tcPr>
          <w:p w:rsidR="007639E6" w:rsidRPr="00AF0DD5" w:rsidRDefault="007639E6" w:rsidP="00134A99">
            <w:pPr>
              <w:rPr>
                <w:rFonts w:cstheme="minorHAnsi"/>
              </w:rPr>
            </w:pPr>
          </w:p>
        </w:tc>
        <w:tc>
          <w:tcPr>
            <w:tcW w:w="3060" w:type="dxa"/>
          </w:tcPr>
          <w:p w:rsidR="007639E6" w:rsidRPr="00AF0DD5" w:rsidRDefault="007639E6" w:rsidP="00CB2700">
            <w:pPr>
              <w:spacing w:line="240" w:lineRule="auto"/>
              <w:ind w:left="115"/>
              <w:rPr>
                <w:rFonts w:cstheme="minorHAnsi"/>
              </w:rPr>
            </w:pPr>
          </w:p>
        </w:tc>
        <w:tc>
          <w:tcPr>
            <w:tcW w:w="3870" w:type="dxa"/>
          </w:tcPr>
          <w:p w:rsidR="007639E6" w:rsidRPr="00AF0DD5" w:rsidRDefault="007639E6" w:rsidP="00CB2700">
            <w:pPr>
              <w:spacing w:line="240" w:lineRule="auto"/>
              <w:ind w:left="115"/>
              <w:rPr>
                <w:rFonts w:cstheme="minorHAnsi"/>
              </w:rPr>
            </w:pPr>
          </w:p>
        </w:tc>
      </w:tr>
      <w:tr w:rsidR="007639E6" w:rsidRPr="00AF0DD5" w:rsidTr="007639E6">
        <w:trPr>
          <w:cantSplit/>
          <w:jc w:val="center"/>
        </w:trPr>
        <w:tc>
          <w:tcPr>
            <w:tcW w:w="2403" w:type="dxa"/>
            <w:vAlign w:val="center"/>
          </w:tcPr>
          <w:p w:rsidR="007639E6" w:rsidRPr="00AF0DD5" w:rsidRDefault="007639E6" w:rsidP="00FD7EC5">
            <w:pPr>
              <w:rPr>
                <w:rFonts w:cstheme="minorHAnsi"/>
                <w:b/>
              </w:rPr>
            </w:pPr>
          </w:p>
        </w:tc>
        <w:tc>
          <w:tcPr>
            <w:tcW w:w="5850" w:type="dxa"/>
          </w:tcPr>
          <w:p w:rsidR="007639E6" w:rsidRPr="00AF0DD5" w:rsidRDefault="007639E6" w:rsidP="00FD7EC5">
            <w:pPr>
              <w:rPr>
                <w:rFonts w:cstheme="minorHAnsi"/>
              </w:rPr>
            </w:pPr>
          </w:p>
        </w:tc>
        <w:tc>
          <w:tcPr>
            <w:tcW w:w="3060" w:type="dxa"/>
          </w:tcPr>
          <w:p w:rsidR="007639E6" w:rsidRPr="00AF0DD5" w:rsidRDefault="007639E6" w:rsidP="000B29C7">
            <w:pPr>
              <w:pStyle w:val="ListParagraph"/>
              <w:spacing w:line="240" w:lineRule="auto"/>
              <w:ind w:left="83"/>
              <w:rPr>
                <w:rFonts w:cstheme="minorHAnsi"/>
                <w:color w:val="FF0000"/>
              </w:rPr>
            </w:pPr>
          </w:p>
        </w:tc>
        <w:tc>
          <w:tcPr>
            <w:tcW w:w="3870" w:type="dxa"/>
          </w:tcPr>
          <w:p w:rsidR="007639E6" w:rsidRPr="00AF0DD5" w:rsidRDefault="007639E6" w:rsidP="000B29C7">
            <w:pPr>
              <w:pStyle w:val="ListParagraph"/>
              <w:spacing w:line="240" w:lineRule="auto"/>
              <w:ind w:left="83"/>
              <w:rPr>
                <w:rFonts w:cstheme="minorHAnsi"/>
                <w:color w:val="FF0000"/>
              </w:rPr>
            </w:pPr>
          </w:p>
        </w:tc>
      </w:tr>
      <w:tr w:rsidR="007639E6" w:rsidRPr="00AF0DD5" w:rsidTr="00BA4287">
        <w:trPr>
          <w:cantSplit/>
          <w:jc w:val="center"/>
        </w:trPr>
        <w:tc>
          <w:tcPr>
            <w:tcW w:w="2403" w:type="dxa"/>
          </w:tcPr>
          <w:p w:rsidR="007639E6" w:rsidRPr="00617FA7" w:rsidRDefault="00391B3B" w:rsidP="00D42A61">
            <w:pPr>
              <w:rPr>
                <w:rFonts w:cstheme="minorHAnsi"/>
                <w:b/>
              </w:rPr>
            </w:pPr>
            <w:r w:rsidRPr="00617FA7">
              <w:rPr>
                <w:rFonts w:cstheme="minorHAnsi"/>
                <w:b/>
              </w:rPr>
              <w:lastRenderedPageBreak/>
              <w:t>Adult Crisis Residential Program (TREEHouse)</w:t>
            </w:r>
            <w:r w:rsidR="001B2218" w:rsidRPr="00617FA7">
              <w:rPr>
                <w:rFonts w:cstheme="minorHAnsi"/>
                <w:b/>
              </w:rPr>
              <w:t xml:space="preserve"> </w:t>
            </w:r>
            <w:r w:rsidR="00D42A61" w:rsidRPr="00617FA7">
              <w:rPr>
                <w:rFonts w:cstheme="minorHAnsi"/>
                <w:b/>
              </w:rPr>
              <w:t>–</w:t>
            </w:r>
            <w:r w:rsidR="001B2218" w:rsidRPr="00617FA7">
              <w:rPr>
                <w:rFonts w:cstheme="minorHAnsi"/>
                <w:b/>
              </w:rPr>
              <w:t xml:space="preserve"> </w:t>
            </w:r>
            <w:r w:rsidR="00D42A61" w:rsidRPr="00617FA7">
              <w:rPr>
                <w:rFonts w:cstheme="minorHAnsi"/>
              </w:rPr>
              <w:t>Orange County resident a</w:t>
            </w:r>
            <w:r w:rsidR="001B2218" w:rsidRPr="00617FA7">
              <w:rPr>
                <w:rFonts w:cstheme="minorHAnsi"/>
              </w:rPr>
              <w:t>dults between 18-59 years of age experiencing psychiatric crisis</w:t>
            </w:r>
            <w:r w:rsidR="00D42A61" w:rsidRPr="00617FA7">
              <w:rPr>
                <w:rFonts w:cstheme="minorHAnsi"/>
              </w:rPr>
              <w:t>, who are willing to accept services on a voluntary basis.</w:t>
            </w:r>
          </w:p>
        </w:tc>
        <w:tc>
          <w:tcPr>
            <w:tcW w:w="5850" w:type="dxa"/>
          </w:tcPr>
          <w:p w:rsidR="007639E6" w:rsidRPr="00AF0DD5" w:rsidRDefault="00391B3B" w:rsidP="003A0145">
            <w:pPr>
              <w:rPr>
                <w:rFonts w:cstheme="minorHAnsi"/>
              </w:rPr>
            </w:pPr>
            <w:r>
              <w:rPr>
                <w:rFonts w:cstheme="minorHAnsi"/>
              </w:rPr>
              <w:t xml:space="preserve">The TREEHouse is a </w:t>
            </w:r>
            <w:r w:rsidR="003A0145">
              <w:rPr>
                <w:rFonts w:cstheme="minorHAnsi"/>
              </w:rPr>
              <w:t xml:space="preserve">short term </w:t>
            </w:r>
            <w:r w:rsidR="00F249D5">
              <w:rPr>
                <w:rFonts w:cstheme="minorHAnsi"/>
              </w:rPr>
              <w:t>crisis stabilization program located in the city of Orange.  This 15 bed</w:t>
            </w:r>
            <w:r w:rsidR="00E22609">
              <w:rPr>
                <w:rFonts w:cstheme="minorHAnsi"/>
              </w:rPr>
              <w:t xml:space="preserve"> program </w:t>
            </w:r>
            <w:r w:rsidR="003A0145">
              <w:rPr>
                <w:rFonts w:cstheme="minorHAnsi"/>
              </w:rPr>
              <w:t xml:space="preserve">operates </w:t>
            </w:r>
            <w:r w:rsidR="003A0145" w:rsidRPr="003A0145">
              <w:rPr>
                <w:rFonts w:cstheme="minorHAnsi"/>
              </w:rPr>
              <w:t>24 hour</w:t>
            </w:r>
            <w:r w:rsidR="003A0145">
              <w:rPr>
                <w:rFonts w:cstheme="minorHAnsi"/>
              </w:rPr>
              <w:t>s a day and</w:t>
            </w:r>
            <w:r w:rsidR="003A0145" w:rsidRPr="003A0145">
              <w:rPr>
                <w:rFonts w:cstheme="minorHAnsi"/>
              </w:rPr>
              <w:t xml:space="preserve"> </w:t>
            </w:r>
            <w:r w:rsidR="00E22609">
              <w:rPr>
                <w:rFonts w:cstheme="minorHAnsi"/>
              </w:rPr>
              <w:t>is a temporary residence for psychiatric crisis intervention with a focus on recovery and community reintegration.</w:t>
            </w:r>
            <w:r>
              <w:rPr>
                <w:rFonts w:cstheme="minorHAnsi"/>
              </w:rPr>
              <w:t xml:space="preserve">  Service provided </w:t>
            </w:r>
            <w:r w:rsidR="00E22609">
              <w:rPr>
                <w:rFonts w:cstheme="minorHAnsi"/>
              </w:rPr>
              <w:t>is</w:t>
            </w:r>
            <w:r>
              <w:rPr>
                <w:rFonts w:cstheme="minorHAnsi"/>
              </w:rPr>
              <w:t xml:space="preserve"> tailored to accommodate an individual’s immediate needs and level of emotional distress and discomfort.  The program offers a consumer oriented, strength based approach </w:t>
            </w:r>
            <w:r w:rsidR="00E22609">
              <w:rPr>
                <w:rFonts w:cstheme="minorHAnsi"/>
              </w:rPr>
              <w:t>that includes consumers, families, friends, and significant others in the recovery process.</w:t>
            </w:r>
            <w:r w:rsidR="00F249D5">
              <w:rPr>
                <w:rFonts w:cstheme="minorHAnsi"/>
              </w:rPr>
              <w:t xml:space="preserve">  The multi-disciplinary staff includes</w:t>
            </w:r>
            <w:r w:rsidR="00B3102A">
              <w:rPr>
                <w:rFonts w:cstheme="minorHAnsi"/>
              </w:rPr>
              <w:t xml:space="preserve"> residential counselors, clinicians, licensed vocational nursing, and psychiatrists.</w:t>
            </w:r>
            <w:r w:rsidR="00F249D5">
              <w:rPr>
                <w:rFonts w:cstheme="minorHAnsi"/>
              </w:rPr>
              <w:t xml:space="preserve"> </w:t>
            </w:r>
            <w:r w:rsidR="00E22609">
              <w:rPr>
                <w:rFonts w:cstheme="minorHAnsi"/>
              </w:rPr>
              <w:t xml:space="preserve">  The length of stay is individualized for each client with a 30 day maximum length.</w:t>
            </w:r>
          </w:p>
        </w:tc>
        <w:tc>
          <w:tcPr>
            <w:tcW w:w="3060" w:type="dxa"/>
          </w:tcPr>
          <w:p w:rsidR="007639E6" w:rsidRPr="00AF0DD5" w:rsidRDefault="00E22609" w:rsidP="0054331F">
            <w:pPr>
              <w:pStyle w:val="ListParagraph"/>
              <w:spacing w:line="240" w:lineRule="auto"/>
              <w:ind w:left="83"/>
              <w:rPr>
                <w:rFonts w:cstheme="minorHAnsi"/>
              </w:rPr>
            </w:pPr>
            <w:r>
              <w:rPr>
                <w:rFonts w:cstheme="minorHAnsi"/>
              </w:rPr>
              <w:t>To access the TREEHouse please contact the CAT team at 1-866-830-6011.  The CAT team will determine bed availability and</w:t>
            </w:r>
            <w:r w:rsidR="000E66B9">
              <w:rPr>
                <w:rFonts w:cstheme="minorHAnsi"/>
              </w:rPr>
              <w:t xml:space="preserve"> also the</w:t>
            </w:r>
            <w:r>
              <w:rPr>
                <w:rFonts w:cstheme="minorHAnsi"/>
              </w:rPr>
              <w:t xml:space="preserve"> appropriateness of referral.  A completed Adult Crisis Residential Referral form and Functional Capability Assessment form would then be faxed to the site.</w:t>
            </w:r>
            <w:r w:rsidR="000E66B9">
              <w:rPr>
                <w:rFonts w:cstheme="minorHAnsi"/>
              </w:rPr>
              <w:t xml:space="preserve">  Referrals come from families, </w:t>
            </w:r>
            <w:r w:rsidR="00F91B6B">
              <w:rPr>
                <w:rFonts w:cstheme="minorHAnsi"/>
              </w:rPr>
              <w:t>mental health providers,</w:t>
            </w:r>
            <w:r w:rsidR="000E66B9">
              <w:rPr>
                <w:rFonts w:cstheme="minorHAnsi"/>
              </w:rPr>
              <w:t xml:space="preserve"> </w:t>
            </w:r>
            <w:r w:rsidR="00F91B6B">
              <w:rPr>
                <w:rFonts w:cstheme="minorHAnsi"/>
              </w:rPr>
              <w:t>doctors’</w:t>
            </w:r>
            <w:r w:rsidR="000E66B9">
              <w:rPr>
                <w:rFonts w:cstheme="minorHAnsi"/>
              </w:rPr>
              <w:t xml:space="preserve"> offices</w:t>
            </w:r>
            <w:r w:rsidR="00F91B6B">
              <w:rPr>
                <w:rFonts w:cstheme="minorHAnsi"/>
              </w:rPr>
              <w:t xml:space="preserve">, and social service </w:t>
            </w:r>
            <w:r w:rsidR="001B2218">
              <w:rPr>
                <w:rFonts w:cstheme="minorHAnsi"/>
              </w:rPr>
              <w:t>agencies</w:t>
            </w:r>
            <w:r w:rsidR="00F91B6B">
              <w:rPr>
                <w:rFonts w:cstheme="minorHAnsi"/>
              </w:rPr>
              <w:t>.</w:t>
            </w:r>
          </w:p>
        </w:tc>
        <w:tc>
          <w:tcPr>
            <w:tcW w:w="3870" w:type="dxa"/>
          </w:tcPr>
          <w:p w:rsidR="00A3357D" w:rsidRDefault="003A0145" w:rsidP="003A0145">
            <w:pPr>
              <w:pStyle w:val="ListParagraph"/>
              <w:numPr>
                <w:ilvl w:val="0"/>
                <w:numId w:val="39"/>
              </w:numPr>
              <w:spacing w:line="240" w:lineRule="auto"/>
              <w:rPr>
                <w:rFonts w:cstheme="minorHAnsi"/>
              </w:rPr>
            </w:pPr>
            <w:r>
              <w:rPr>
                <w:rFonts w:cstheme="minorHAnsi"/>
              </w:rPr>
              <w:t>P</w:t>
            </w:r>
            <w:r w:rsidR="00391B3B">
              <w:rPr>
                <w:rFonts w:cstheme="minorHAnsi"/>
              </w:rPr>
              <w:t xml:space="preserve">rovide </w:t>
            </w:r>
            <w:r>
              <w:rPr>
                <w:rFonts w:cstheme="minorHAnsi"/>
              </w:rPr>
              <w:t>a safe and supportive environment</w:t>
            </w:r>
            <w:r w:rsidR="00391B3B">
              <w:rPr>
                <w:rFonts w:cstheme="minorHAnsi"/>
              </w:rPr>
              <w:t xml:space="preserve"> to people in </w:t>
            </w:r>
            <w:r>
              <w:rPr>
                <w:rFonts w:cstheme="minorHAnsi"/>
              </w:rPr>
              <w:t xml:space="preserve">mental health </w:t>
            </w:r>
            <w:r w:rsidR="00391B3B">
              <w:rPr>
                <w:rFonts w:cstheme="minorHAnsi"/>
              </w:rPr>
              <w:t xml:space="preserve">distress </w:t>
            </w:r>
            <w:r>
              <w:rPr>
                <w:rFonts w:cstheme="minorHAnsi"/>
              </w:rPr>
              <w:t>to avoid hospitalization and return to their previous level of functioning</w:t>
            </w:r>
            <w:r w:rsidR="00391B3B">
              <w:rPr>
                <w:rFonts w:cstheme="minorHAnsi"/>
              </w:rPr>
              <w:t>.</w:t>
            </w:r>
            <w:r w:rsidR="00F249D5">
              <w:rPr>
                <w:rFonts w:cstheme="minorHAnsi"/>
              </w:rPr>
              <w:t xml:space="preserve"> </w:t>
            </w:r>
          </w:p>
          <w:p w:rsidR="00A3357D" w:rsidRDefault="00A3357D" w:rsidP="00A3357D">
            <w:pPr>
              <w:pStyle w:val="ListParagraph"/>
              <w:numPr>
                <w:ilvl w:val="0"/>
                <w:numId w:val="39"/>
              </w:numPr>
              <w:spacing w:line="240" w:lineRule="auto"/>
              <w:rPr>
                <w:rFonts w:cstheme="minorHAnsi"/>
              </w:rPr>
            </w:pPr>
            <w:r>
              <w:rPr>
                <w:rFonts w:cstheme="minorHAnsi"/>
              </w:rPr>
              <w:t>Assist persons to gain skills to manage their mental health and crises more effectively.</w:t>
            </w:r>
          </w:p>
          <w:p w:rsidR="006E5F2E" w:rsidRPr="00A3357D" w:rsidRDefault="006E5F2E" w:rsidP="00A3357D">
            <w:pPr>
              <w:pStyle w:val="ListParagraph"/>
              <w:numPr>
                <w:ilvl w:val="0"/>
                <w:numId w:val="39"/>
              </w:numPr>
              <w:spacing w:line="240" w:lineRule="auto"/>
              <w:rPr>
                <w:rFonts w:cstheme="minorHAnsi"/>
              </w:rPr>
            </w:pPr>
            <w:bookmarkStart w:id="0" w:name="_GoBack"/>
            <w:bookmarkEnd w:id="0"/>
            <w:r w:rsidRPr="00A3357D">
              <w:rPr>
                <w:rFonts w:cstheme="minorHAnsi"/>
              </w:rPr>
              <w:t xml:space="preserve">Performance outcomes measures </w:t>
            </w:r>
            <w:r w:rsidR="000D33B9" w:rsidRPr="00A3357D">
              <w:rPr>
                <w:rFonts w:cstheme="minorHAnsi"/>
              </w:rPr>
              <w:t>include at least 90% discharged to a lower level of care, 90% linkage to services within 5 business days of discharge, and client satisfaction of 4.0 on a 5.0 scale with 5 being best.</w:t>
            </w:r>
          </w:p>
        </w:tc>
      </w:tr>
      <w:tr w:rsidR="007639E6" w:rsidRPr="00AF0DD5" w:rsidTr="007639E6">
        <w:trPr>
          <w:cantSplit/>
          <w:jc w:val="center"/>
        </w:trPr>
        <w:tc>
          <w:tcPr>
            <w:tcW w:w="2403" w:type="dxa"/>
            <w:vAlign w:val="center"/>
          </w:tcPr>
          <w:p w:rsidR="007639E6" w:rsidRPr="00AF0DD5" w:rsidRDefault="007639E6" w:rsidP="00D17DB7">
            <w:pPr>
              <w:rPr>
                <w:rFonts w:cstheme="minorHAnsi"/>
                <w:b/>
              </w:rPr>
            </w:pPr>
          </w:p>
        </w:tc>
        <w:tc>
          <w:tcPr>
            <w:tcW w:w="5850" w:type="dxa"/>
          </w:tcPr>
          <w:p w:rsidR="007639E6" w:rsidRPr="00AF0DD5" w:rsidRDefault="007639E6" w:rsidP="00FA4D26">
            <w:pPr>
              <w:rPr>
                <w:rFonts w:cstheme="minorHAnsi"/>
              </w:rPr>
            </w:pPr>
          </w:p>
        </w:tc>
        <w:tc>
          <w:tcPr>
            <w:tcW w:w="3060" w:type="dxa"/>
          </w:tcPr>
          <w:p w:rsidR="007639E6" w:rsidRPr="00AF0DD5" w:rsidRDefault="007639E6" w:rsidP="00272577">
            <w:pPr>
              <w:spacing w:line="240" w:lineRule="auto"/>
              <w:rPr>
                <w:rFonts w:cstheme="minorHAnsi"/>
                <w:color w:val="FF0000"/>
              </w:rPr>
            </w:pPr>
          </w:p>
        </w:tc>
        <w:tc>
          <w:tcPr>
            <w:tcW w:w="3870" w:type="dxa"/>
          </w:tcPr>
          <w:p w:rsidR="007639E6" w:rsidRPr="00AF0DD5" w:rsidRDefault="007639E6" w:rsidP="00272577">
            <w:pPr>
              <w:spacing w:line="240" w:lineRule="auto"/>
              <w:rPr>
                <w:rFonts w:cstheme="minorHAnsi"/>
                <w:color w:val="FF0000"/>
              </w:rPr>
            </w:pPr>
          </w:p>
        </w:tc>
      </w:tr>
      <w:tr w:rsidR="007639E6" w:rsidRPr="00AF0DD5" w:rsidTr="007639E6">
        <w:trPr>
          <w:cantSplit/>
          <w:jc w:val="center"/>
        </w:trPr>
        <w:tc>
          <w:tcPr>
            <w:tcW w:w="2403" w:type="dxa"/>
            <w:vAlign w:val="center"/>
          </w:tcPr>
          <w:p w:rsidR="007639E6" w:rsidRPr="00AF0DD5" w:rsidRDefault="007639E6" w:rsidP="00D17DB7">
            <w:pPr>
              <w:rPr>
                <w:rFonts w:cstheme="minorHAnsi"/>
              </w:rPr>
            </w:pPr>
          </w:p>
        </w:tc>
        <w:tc>
          <w:tcPr>
            <w:tcW w:w="5850" w:type="dxa"/>
          </w:tcPr>
          <w:p w:rsidR="007639E6" w:rsidRPr="00AF0DD5" w:rsidRDefault="007639E6" w:rsidP="00696081">
            <w:pPr>
              <w:rPr>
                <w:rFonts w:cstheme="minorHAnsi"/>
              </w:rPr>
            </w:pPr>
          </w:p>
        </w:tc>
        <w:tc>
          <w:tcPr>
            <w:tcW w:w="3060" w:type="dxa"/>
          </w:tcPr>
          <w:p w:rsidR="007639E6" w:rsidRPr="00AF0DD5" w:rsidRDefault="007639E6" w:rsidP="0054331F">
            <w:pPr>
              <w:pStyle w:val="ListParagraph"/>
              <w:spacing w:line="240" w:lineRule="auto"/>
              <w:ind w:left="83"/>
              <w:rPr>
                <w:rFonts w:cstheme="minorHAnsi"/>
                <w:color w:val="FF0000"/>
              </w:rPr>
            </w:pPr>
          </w:p>
        </w:tc>
        <w:tc>
          <w:tcPr>
            <w:tcW w:w="3870" w:type="dxa"/>
          </w:tcPr>
          <w:p w:rsidR="007639E6" w:rsidRPr="00AF0DD5" w:rsidRDefault="007639E6" w:rsidP="0054331F">
            <w:pPr>
              <w:pStyle w:val="ListParagraph"/>
              <w:spacing w:line="240" w:lineRule="auto"/>
              <w:ind w:left="83"/>
              <w:rPr>
                <w:rFonts w:cstheme="minorHAnsi"/>
                <w:color w:val="FF0000"/>
              </w:rPr>
            </w:pPr>
          </w:p>
        </w:tc>
      </w:tr>
      <w:tr w:rsidR="007639E6" w:rsidRPr="00AF0DD5" w:rsidTr="007639E6">
        <w:trPr>
          <w:cantSplit/>
          <w:jc w:val="center"/>
        </w:trPr>
        <w:tc>
          <w:tcPr>
            <w:tcW w:w="2403" w:type="dxa"/>
            <w:vAlign w:val="center"/>
          </w:tcPr>
          <w:p w:rsidR="007639E6" w:rsidRPr="00391B3B" w:rsidRDefault="007639E6" w:rsidP="00D17DB7">
            <w:pPr>
              <w:rPr>
                <w:rFonts w:cstheme="minorHAnsi"/>
                <w:b/>
              </w:rPr>
            </w:pPr>
          </w:p>
        </w:tc>
        <w:tc>
          <w:tcPr>
            <w:tcW w:w="5850" w:type="dxa"/>
          </w:tcPr>
          <w:p w:rsidR="007639E6" w:rsidRPr="00AF0DD5" w:rsidRDefault="007639E6" w:rsidP="0057044B">
            <w:pPr>
              <w:rPr>
                <w:rFonts w:cstheme="minorHAnsi"/>
              </w:rPr>
            </w:pPr>
          </w:p>
        </w:tc>
        <w:tc>
          <w:tcPr>
            <w:tcW w:w="3060" w:type="dxa"/>
          </w:tcPr>
          <w:p w:rsidR="007639E6" w:rsidRPr="00AF0DD5" w:rsidRDefault="007639E6" w:rsidP="0054331F">
            <w:pPr>
              <w:pStyle w:val="ListParagraph"/>
              <w:spacing w:line="240" w:lineRule="auto"/>
              <w:ind w:left="83"/>
              <w:rPr>
                <w:rFonts w:cstheme="minorHAnsi"/>
                <w:color w:val="FF0000"/>
              </w:rPr>
            </w:pPr>
          </w:p>
        </w:tc>
        <w:tc>
          <w:tcPr>
            <w:tcW w:w="3870" w:type="dxa"/>
          </w:tcPr>
          <w:p w:rsidR="007639E6" w:rsidRPr="00AF0DD5" w:rsidRDefault="007639E6" w:rsidP="0054331F">
            <w:pPr>
              <w:pStyle w:val="ListParagraph"/>
              <w:spacing w:line="240" w:lineRule="auto"/>
              <w:ind w:left="83"/>
              <w:rPr>
                <w:rFonts w:cstheme="minorHAnsi"/>
                <w:color w:val="FF0000"/>
              </w:rPr>
            </w:pPr>
          </w:p>
        </w:tc>
      </w:tr>
      <w:tr w:rsidR="007639E6" w:rsidRPr="00AF0DD5" w:rsidTr="007639E6">
        <w:trPr>
          <w:cantSplit/>
          <w:jc w:val="center"/>
        </w:trPr>
        <w:tc>
          <w:tcPr>
            <w:tcW w:w="2403" w:type="dxa"/>
            <w:vAlign w:val="center"/>
          </w:tcPr>
          <w:p w:rsidR="007639E6" w:rsidRPr="00AF0DD5" w:rsidRDefault="007639E6" w:rsidP="00D17DB7">
            <w:pPr>
              <w:rPr>
                <w:rFonts w:cstheme="minorHAnsi"/>
              </w:rPr>
            </w:pPr>
          </w:p>
        </w:tc>
        <w:tc>
          <w:tcPr>
            <w:tcW w:w="5850" w:type="dxa"/>
          </w:tcPr>
          <w:p w:rsidR="007639E6" w:rsidRPr="00AF0DD5" w:rsidRDefault="007639E6" w:rsidP="004008BA">
            <w:pPr>
              <w:rPr>
                <w:rFonts w:cstheme="minorHAnsi"/>
              </w:rPr>
            </w:pPr>
          </w:p>
        </w:tc>
        <w:tc>
          <w:tcPr>
            <w:tcW w:w="3060" w:type="dxa"/>
          </w:tcPr>
          <w:p w:rsidR="007639E6" w:rsidRPr="00AF0DD5" w:rsidRDefault="007639E6" w:rsidP="0054331F">
            <w:pPr>
              <w:pStyle w:val="ListParagraph"/>
              <w:spacing w:line="240" w:lineRule="auto"/>
              <w:ind w:left="612"/>
              <w:rPr>
                <w:rFonts w:cstheme="minorHAnsi"/>
              </w:rPr>
            </w:pPr>
          </w:p>
        </w:tc>
        <w:tc>
          <w:tcPr>
            <w:tcW w:w="3870" w:type="dxa"/>
          </w:tcPr>
          <w:p w:rsidR="007639E6" w:rsidRPr="00AF0DD5" w:rsidRDefault="007639E6" w:rsidP="0054331F">
            <w:pPr>
              <w:pStyle w:val="ListParagraph"/>
              <w:spacing w:line="240" w:lineRule="auto"/>
              <w:ind w:left="612"/>
              <w:rPr>
                <w:rFonts w:cstheme="minorHAnsi"/>
              </w:rPr>
            </w:pPr>
          </w:p>
        </w:tc>
      </w:tr>
      <w:tr w:rsidR="007639E6" w:rsidRPr="00AF0DD5" w:rsidTr="007639E6">
        <w:trPr>
          <w:cantSplit/>
          <w:jc w:val="center"/>
        </w:trPr>
        <w:tc>
          <w:tcPr>
            <w:tcW w:w="2403" w:type="dxa"/>
            <w:vAlign w:val="center"/>
          </w:tcPr>
          <w:p w:rsidR="007639E6" w:rsidRPr="00AF0DD5" w:rsidRDefault="007639E6" w:rsidP="00D17DB7">
            <w:pPr>
              <w:rPr>
                <w:rFonts w:cstheme="minorHAnsi"/>
                <w:b/>
              </w:rPr>
            </w:pPr>
          </w:p>
        </w:tc>
        <w:tc>
          <w:tcPr>
            <w:tcW w:w="5850" w:type="dxa"/>
          </w:tcPr>
          <w:p w:rsidR="007639E6" w:rsidRPr="00AF0DD5" w:rsidRDefault="007639E6" w:rsidP="004008BA">
            <w:pPr>
              <w:rPr>
                <w:rFonts w:cstheme="minorHAnsi"/>
              </w:rPr>
            </w:pPr>
          </w:p>
        </w:tc>
        <w:tc>
          <w:tcPr>
            <w:tcW w:w="3060" w:type="dxa"/>
          </w:tcPr>
          <w:p w:rsidR="007639E6" w:rsidRPr="00AF0DD5" w:rsidRDefault="007639E6" w:rsidP="00D17DB7">
            <w:pPr>
              <w:pStyle w:val="ListParagraph"/>
              <w:spacing w:line="240" w:lineRule="auto"/>
              <w:ind w:left="252"/>
              <w:rPr>
                <w:rFonts w:cstheme="minorHAnsi"/>
              </w:rPr>
            </w:pPr>
          </w:p>
        </w:tc>
        <w:tc>
          <w:tcPr>
            <w:tcW w:w="3870" w:type="dxa"/>
          </w:tcPr>
          <w:p w:rsidR="007639E6" w:rsidRPr="00AF0DD5" w:rsidRDefault="007639E6" w:rsidP="00D17DB7">
            <w:pPr>
              <w:pStyle w:val="ListParagraph"/>
              <w:spacing w:line="240" w:lineRule="auto"/>
              <w:ind w:left="252"/>
              <w:rPr>
                <w:rFonts w:cstheme="minorHAnsi"/>
              </w:rPr>
            </w:pPr>
          </w:p>
        </w:tc>
      </w:tr>
    </w:tbl>
    <w:p w:rsidR="0057044B" w:rsidRDefault="0057044B" w:rsidP="00B17CF5">
      <w:pPr>
        <w:spacing w:after="0"/>
        <w:rPr>
          <w:rFonts w:ascii="Times New Roman" w:hAnsi="Times New Roman"/>
          <w:b/>
          <w:sz w:val="20"/>
          <w:szCs w:val="20"/>
        </w:rPr>
      </w:pPr>
    </w:p>
    <w:p w:rsidR="00AF0DD5" w:rsidRDefault="00AF0DD5" w:rsidP="00B17CF5">
      <w:pPr>
        <w:spacing w:after="0"/>
        <w:rPr>
          <w:rFonts w:ascii="Times New Roman" w:hAnsi="Times New Roman"/>
          <w:b/>
          <w:sz w:val="20"/>
          <w:szCs w:val="20"/>
        </w:rPr>
      </w:pPr>
    </w:p>
    <w:p w:rsidR="00AF0DD5" w:rsidRDefault="00AF0DD5" w:rsidP="00B17CF5">
      <w:pPr>
        <w:spacing w:after="0"/>
        <w:rPr>
          <w:rFonts w:ascii="Times New Roman" w:hAnsi="Times New Roman"/>
          <w:b/>
          <w:sz w:val="20"/>
          <w:szCs w:val="20"/>
        </w:rPr>
      </w:pPr>
    </w:p>
    <w:p w:rsidR="00AF0DD5" w:rsidRDefault="00AF0DD5" w:rsidP="00B17CF5">
      <w:pPr>
        <w:spacing w:after="0"/>
        <w:rPr>
          <w:rFonts w:ascii="Times New Roman" w:hAnsi="Times New Roman"/>
          <w:b/>
          <w:sz w:val="20"/>
          <w:szCs w:val="20"/>
        </w:rPr>
      </w:pPr>
    </w:p>
    <w:p w:rsidR="00AF0DD5" w:rsidRDefault="00AF0DD5" w:rsidP="00B17CF5">
      <w:pPr>
        <w:spacing w:after="0"/>
        <w:rPr>
          <w:rFonts w:ascii="Times New Roman" w:hAnsi="Times New Roman"/>
          <w:b/>
          <w:sz w:val="20"/>
          <w:szCs w:val="20"/>
        </w:rPr>
      </w:pPr>
    </w:p>
    <w:p w:rsidR="00AF0DD5" w:rsidRDefault="00AF0DD5" w:rsidP="00B17CF5">
      <w:pPr>
        <w:spacing w:after="0"/>
        <w:rPr>
          <w:rFonts w:ascii="Times New Roman" w:hAnsi="Times New Roman"/>
          <w:b/>
          <w:sz w:val="20"/>
          <w:szCs w:val="20"/>
        </w:rPr>
      </w:pPr>
    </w:p>
    <w:p w:rsidR="00AF0DD5" w:rsidRDefault="00AF0DD5" w:rsidP="00B17CF5">
      <w:pPr>
        <w:spacing w:after="0"/>
        <w:rPr>
          <w:rFonts w:ascii="Times New Roman" w:hAnsi="Times New Roman"/>
          <w:b/>
          <w:sz w:val="20"/>
          <w:szCs w:val="20"/>
        </w:rPr>
      </w:pPr>
    </w:p>
    <w:p w:rsidR="00AF0DD5" w:rsidRDefault="00AF0DD5" w:rsidP="00B17CF5">
      <w:pPr>
        <w:spacing w:after="0"/>
        <w:rPr>
          <w:rFonts w:ascii="Times New Roman" w:hAnsi="Times New Roman"/>
          <w:b/>
          <w:sz w:val="20"/>
          <w:szCs w:val="20"/>
        </w:rPr>
      </w:pPr>
    </w:p>
    <w:sectPr w:rsidR="00AF0DD5" w:rsidSect="005171A2">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27DB5"/>
    <w:multiLevelType w:val="hybridMultilevel"/>
    <w:tmpl w:val="4DAE65E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87D544E"/>
    <w:multiLevelType w:val="hybridMultilevel"/>
    <w:tmpl w:val="E31C56EE"/>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2">
    <w:nsid w:val="0B7D7168"/>
    <w:multiLevelType w:val="hybridMultilevel"/>
    <w:tmpl w:val="19484DDA"/>
    <w:lvl w:ilvl="0" w:tplc="04090001">
      <w:start w:val="1"/>
      <w:numFmt w:val="bullet"/>
      <w:lvlText w:val=""/>
      <w:lvlJc w:val="left"/>
      <w:pPr>
        <w:ind w:left="972" w:hanging="360"/>
      </w:pPr>
      <w:rPr>
        <w:rFonts w:ascii="Symbol" w:hAnsi="Symbol"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3">
    <w:nsid w:val="0C2F1723"/>
    <w:multiLevelType w:val="hybridMultilevel"/>
    <w:tmpl w:val="BFCA2E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C7D48ED"/>
    <w:multiLevelType w:val="hybridMultilevel"/>
    <w:tmpl w:val="7A660FA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nsid w:val="0EF171F4"/>
    <w:multiLevelType w:val="hybridMultilevel"/>
    <w:tmpl w:val="B80E9B70"/>
    <w:lvl w:ilvl="0" w:tplc="04090001">
      <w:start w:val="1"/>
      <w:numFmt w:val="bullet"/>
      <w:lvlText w:val=""/>
      <w:lvlJc w:val="left"/>
      <w:pPr>
        <w:ind w:left="641" w:hanging="360"/>
      </w:pPr>
      <w:rPr>
        <w:rFonts w:ascii="Symbol" w:hAnsi="Symbol" w:hint="default"/>
      </w:rPr>
    </w:lvl>
    <w:lvl w:ilvl="1" w:tplc="04090003" w:tentative="1">
      <w:start w:val="1"/>
      <w:numFmt w:val="bullet"/>
      <w:lvlText w:val="o"/>
      <w:lvlJc w:val="left"/>
      <w:pPr>
        <w:ind w:left="1361" w:hanging="360"/>
      </w:pPr>
      <w:rPr>
        <w:rFonts w:ascii="Courier New" w:hAnsi="Courier New" w:cs="Courier New" w:hint="default"/>
      </w:rPr>
    </w:lvl>
    <w:lvl w:ilvl="2" w:tplc="04090005" w:tentative="1">
      <w:start w:val="1"/>
      <w:numFmt w:val="bullet"/>
      <w:lvlText w:val=""/>
      <w:lvlJc w:val="left"/>
      <w:pPr>
        <w:ind w:left="2081" w:hanging="360"/>
      </w:pPr>
      <w:rPr>
        <w:rFonts w:ascii="Wingdings" w:hAnsi="Wingdings" w:hint="default"/>
      </w:rPr>
    </w:lvl>
    <w:lvl w:ilvl="3" w:tplc="04090001" w:tentative="1">
      <w:start w:val="1"/>
      <w:numFmt w:val="bullet"/>
      <w:lvlText w:val=""/>
      <w:lvlJc w:val="left"/>
      <w:pPr>
        <w:ind w:left="2801" w:hanging="360"/>
      </w:pPr>
      <w:rPr>
        <w:rFonts w:ascii="Symbol" w:hAnsi="Symbol" w:hint="default"/>
      </w:rPr>
    </w:lvl>
    <w:lvl w:ilvl="4" w:tplc="04090003" w:tentative="1">
      <w:start w:val="1"/>
      <w:numFmt w:val="bullet"/>
      <w:lvlText w:val="o"/>
      <w:lvlJc w:val="left"/>
      <w:pPr>
        <w:ind w:left="3521" w:hanging="360"/>
      </w:pPr>
      <w:rPr>
        <w:rFonts w:ascii="Courier New" w:hAnsi="Courier New" w:cs="Courier New" w:hint="default"/>
      </w:rPr>
    </w:lvl>
    <w:lvl w:ilvl="5" w:tplc="04090005" w:tentative="1">
      <w:start w:val="1"/>
      <w:numFmt w:val="bullet"/>
      <w:lvlText w:val=""/>
      <w:lvlJc w:val="left"/>
      <w:pPr>
        <w:ind w:left="4241" w:hanging="360"/>
      </w:pPr>
      <w:rPr>
        <w:rFonts w:ascii="Wingdings" w:hAnsi="Wingdings" w:hint="default"/>
      </w:rPr>
    </w:lvl>
    <w:lvl w:ilvl="6" w:tplc="04090001" w:tentative="1">
      <w:start w:val="1"/>
      <w:numFmt w:val="bullet"/>
      <w:lvlText w:val=""/>
      <w:lvlJc w:val="left"/>
      <w:pPr>
        <w:ind w:left="4961" w:hanging="360"/>
      </w:pPr>
      <w:rPr>
        <w:rFonts w:ascii="Symbol" w:hAnsi="Symbol" w:hint="default"/>
      </w:rPr>
    </w:lvl>
    <w:lvl w:ilvl="7" w:tplc="04090003" w:tentative="1">
      <w:start w:val="1"/>
      <w:numFmt w:val="bullet"/>
      <w:lvlText w:val="o"/>
      <w:lvlJc w:val="left"/>
      <w:pPr>
        <w:ind w:left="5681" w:hanging="360"/>
      </w:pPr>
      <w:rPr>
        <w:rFonts w:ascii="Courier New" w:hAnsi="Courier New" w:cs="Courier New" w:hint="default"/>
      </w:rPr>
    </w:lvl>
    <w:lvl w:ilvl="8" w:tplc="04090005" w:tentative="1">
      <w:start w:val="1"/>
      <w:numFmt w:val="bullet"/>
      <w:lvlText w:val=""/>
      <w:lvlJc w:val="left"/>
      <w:pPr>
        <w:ind w:left="6401" w:hanging="360"/>
      </w:pPr>
      <w:rPr>
        <w:rFonts w:ascii="Wingdings" w:hAnsi="Wingdings" w:hint="default"/>
      </w:rPr>
    </w:lvl>
  </w:abstractNum>
  <w:abstractNum w:abstractNumId="6">
    <w:nsid w:val="13A42183"/>
    <w:multiLevelType w:val="hybridMultilevel"/>
    <w:tmpl w:val="AC025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C10F77"/>
    <w:multiLevelType w:val="hybridMultilevel"/>
    <w:tmpl w:val="FCD665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DF74686"/>
    <w:multiLevelType w:val="hybridMultilevel"/>
    <w:tmpl w:val="95B4B9F2"/>
    <w:lvl w:ilvl="0" w:tplc="DD6AE206">
      <w:start w:val="1"/>
      <w:numFmt w:val="bullet"/>
      <w:lvlText w:val=""/>
      <w:lvlJc w:val="left"/>
      <w:pPr>
        <w:ind w:left="65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A71F3D"/>
    <w:multiLevelType w:val="hybridMultilevel"/>
    <w:tmpl w:val="124AEF20"/>
    <w:lvl w:ilvl="0" w:tplc="42AAC1F6">
      <w:start w:val="1"/>
      <w:numFmt w:val="bullet"/>
      <w:lvlText w:val=""/>
      <w:lvlJc w:val="left"/>
      <w:pPr>
        <w:ind w:left="972" w:hanging="360"/>
      </w:pPr>
      <w:rPr>
        <w:rFonts w:ascii="Symbol" w:hAnsi="Symbol" w:hint="default"/>
        <w:color w:val="auto"/>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10">
    <w:nsid w:val="1F745599"/>
    <w:multiLevelType w:val="hybridMultilevel"/>
    <w:tmpl w:val="33E4F9F0"/>
    <w:lvl w:ilvl="0" w:tplc="04090001">
      <w:start w:val="1"/>
      <w:numFmt w:val="bullet"/>
      <w:lvlText w:val=""/>
      <w:lvlJc w:val="left"/>
      <w:pPr>
        <w:ind w:left="612" w:hanging="360"/>
      </w:pPr>
      <w:rPr>
        <w:rFonts w:ascii="Symbol" w:hAnsi="Symbol"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11">
    <w:nsid w:val="282F4693"/>
    <w:multiLevelType w:val="hybridMultilevel"/>
    <w:tmpl w:val="7EC6D7B6"/>
    <w:lvl w:ilvl="0" w:tplc="DD6AE206">
      <w:start w:val="1"/>
      <w:numFmt w:val="bullet"/>
      <w:lvlText w:val=""/>
      <w:lvlJc w:val="left"/>
      <w:pPr>
        <w:ind w:left="65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8701654"/>
    <w:multiLevelType w:val="hybridMultilevel"/>
    <w:tmpl w:val="AC6EACA6"/>
    <w:lvl w:ilvl="0" w:tplc="04090001">
      <w:start w:val="1"/>
      <w:numFmt w:val="bullet"/>
      <w:lvlText w:val=""/>
      <w:lvlJc w:val="left"/>
      <w:pPr>
        <w:ind w:left="612" w:hanging="360"/>
      </w:pPr>
      <w:rPr>
        <w:rFonts w:ascii="Symbol" w:hAnsi="Symbol"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13">
    <w:nsid w:val="2DC343E3"/>
    <w:multiLevelType w:val="hybridMultilevel"/>
    <w:tmpl w:val="1776478E"/>
    <w:lvl w:ilvl="0" w:tplc="DD6AE206">
      <w:start w:val="1"/>
      <w:numFmt w:val="bullet"/>
      <w:lvlText w:val=""/>
      <w:lvlJc w:val="left"/>
      <w:pPr>
        <w:ind w:left="65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1E1316E"/>
    <w:multiLevelType w:val="hybridMultilevel"/>
    <w:tmpl w:val="15642242"/>
    <w:lvl w:ilvl="0" w:tplc="04090001">
      <w:start w:val="1"/>
      <w:numFmt w:val="bullet"/>
      <w:lvlText w:val=""/>
      <w:lvlJc w:val="left"/>
      <w:pPr>
        <w:ind w:left="443" w:hanging="360"/>
      </w:pPr>
      <w:rPr>
        <w:rFonts w:ascii="Symbol" w:hAnsi="Symbol" w:hint="default"/>
      </w:rPr>
    </w:lvl>
    <w:lvl w:ilvl="1" w:tplc="04090003" w:tentative="1">
      <w:start w:val="1"/>
      <w:numFmt w:val="bullet"/>
      <w:lvlText w:val="o"/>
      <w:lvlJc w:val="left"/>
      <w:pPr>
        <w:ind w:left="1163" w:hanging="360"/>
      </w:pPr>
      <w:rPr>
        <w:rFonts w:ascii="Courier New" w:hAnsi="Courier New" w:cs="Courier New" w:hint="default"/>
      </w:rPr>
    </w:lvl>
    <w:lvl w:ilvl="2" w:tplc="04090005" w:tentative="1">
      <w:start w:val="1"/>
      <w:numFmt w:val="bullet"/>
      <w:lvlText w:val=""/>
      <w:lvlJc w:val="left"/>
      <w:pPr>
        <w:ind w:left="1883" w:hanging="360"/>
      </w:pPr>
      <w:rPr>
        <w:rFonts w:ascii="Wingdings" w:hAnsi="Wingdings" w:hint="default"/>
      </w:rPr>
    </w:lvl>
    <w:lvl w:ilvl="3" w:tplc="04090001" w:tentative="1">
      <w:start w:val="1"/>
      <w:numFmt w:val="bullet"/>
      <w:lvlText w:val=""/>
      <w:lvlJc w:val="left"/>
      <w:pPr>
        <w:ind w:left="2603" w:hanging="360"/>
      </w:pPr>
      <w:rPr>
        <w:rFonts w:ascii="Symbol" w:hAnsi="Symbol" w:hint="default"/>
      </w:rPr>
    </w:lvl>
    <w:lvl w:ilvl="4" w:tplc="04090003" w:tentative="1">
      <w:start w:val="1"/>
      <w:numFmt w:val="bullet"/>
      <w:lvlText w:val="o"/>
      <w:lvlJc w:val="left"/>
      <w:pPr>
        <w:ind w:left="3323" w:hanging="360"/>
      </w:pPr>
      <w:rPr>
        <w:rFonts w:ascii="Courier New" w:hAnsi="Courier New" w:cs="Courier New" w:hint="default"/>
      </w:rPr>
    </w:lvl>
    <w:lvl w:ilvl="5" w:tplc="04090005" w:tentative="1">
      <w:start w:val="1"/>
      <w:numFmt w:val="bullet"/>
      <w:lvlText w:val=""/>
      <w:lvlJc w:val="left"/>
      <w:pPr>
        <w:ind w:left="4043" w:hanging="360"/>
      </w:pPr>
      <w:rPr>
        <w:rFonts w:ascii="Wingdings" w:hAnsi="Wingdings" w:hint="default"/>
      </w:rPr>
    </w:lvl>
    <w:lvl w:ilvl="6" w:tplc="04090001" w:tentative="1">
      <w:start w:val="1"/>
      <w:numFmt w:val="bullet"/>
      <w:lvlText w:val=""/>
      <w:lvlJc w:val="left"/>
      <w:pPr>
        <w:ind w:left="4763" w:hanging="360"/>
      </w:pPr>
      <w:rPr>
        <w:rFonts w:ascii="Symbol" w:hAnsi="Symbol" w:hint="default"/>
      </w:rPr>
    </w:lvl>
    <w:lvl w:ilvl="7" w:tplc="04090003" w:tentative="1">
      <w:start w:val="1"/>
      <w:numFmt w:val="bullet"/>
      <w:lvlText w:val="o"/>
      <w:lvlJc w:val="left"/>
      <w:pPr>
        <w:ind w:left="5483" w:hanging="360"/>
      </w:pPr>
      <w:rPr>
        <w:rFonts w:ascii="Courier New" w:hAnsi="Courier New" w:cs="Courier New" w:hint="default"/>
      </w:rPr>
    </w:lvl>
    <w:lvl w:ilvl="8" w:tplc="04090005" w:tentative="1">
      <w:start w:val="1"/>
      <w:numFmt w:val="bullet"/>
      <w:lvlText w:val=""/>
      <w:lvlJc w:val="left"/>
      <w:pPr>
        <w:ind w:left="6203" w:hanging="360"/>
      </w:pPr>
      <w:rPr>
        <w:rFonts w:ascii="Wingdings" w:hAnsi="Wingdings" w:hint="default"/>
      </w:rPr>
    </w:lvl>
  </w:abstractNum>
  <w:abstractNum w:abstractNumId="15">
    <w:nsid w:val="33CE3063"/>
    <w:multiLevelType w:val="hybridMultilevel"/>
    <w:tmpl w:val="FA541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635501A"/>
    <w:multiLevelType w:val="hybridMultilevel"/>
    <w:tmpl w:val="08727B86"/>
    <w:lvl w:ilvl="0" w:tplc="04090001">
      <w:start w:val="1"/>
      <w:numFmt w:val="bullet"/>
      <w:lvlText w:val=""/>
      <w:lvlJc w:val="left"/>
      <w:pPr>
        <w:ind w:left="612" w:hanging="360"/>
      </w:pPr>
      <w:rPr>
        <w:rFonts w:ascii="Symbol" w:hAnsi="Symbol"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17">
    <w:nsid w:val="3C900E77"/>
    <w:multiLevelType w:val="hybridMultilevel"/>
    <w:tmpl w:val="2EDE850E"/>
    <w:lvl w:ilvl="0" w:tplc="DD6AE206">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EE11164"/>
    <w:multiLevelType w:val="hybridMultilevel"/>
    <w:tmpl w:val="B49ECA38"/>
    <w:lvl w:ilvl="0" w:tplc="DD6AE206">
      <w:start w:val="1"/>
      <w:numFmt w:val="bullet"/>
      <w:lvlText w:val=""/>
      <w:lvlJc w:val="left"/>
      <w:pPr>
        <w:ind w:left="65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0414DA8"/>
    <w:multiLevelType w:val="hybridMultilevel"/>
    <w:tmpl w:val="E1B8D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AFA1F4E"/>
    <w:multiLevelType w:val="hybridMultilevel"/>
    <w:tmpl w:val="33EEA118"/>
    <w:lvl w:ilvl="0" w:tplc="DD6AE206">
      <w:start w:val="1"/>
      <w:numFmt w:val="bullet"/>
      <w:lvlText w:val=""/>
      <w:lvlJc w:val="left"/>
      <w:pPr>
        <w:ind w:left="65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0AF01EF"/>
    <w:multiLevelType w:val="hybridMultilevel"/>
    <w:tmpl w:val="DB9C6D62"/>
    <w:lvl w:ilvl="0" w:tplc="DD6AE206">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145" w:hanging="360"/>
      </w:pPr>
      <w:rPr>
        <w:rFonts w:ascii="Courier New" w:hAnsi="Courier New" w:cs="Courier New" w:hint="default"/>
      </w:rPr>
    </w:lvl>
    <w:lvl w:ilvl="2" w:tplc="04090005" w:tentative="1">
      <w:start w:val="1"/>
      <w:numFmt w:val="bullet"/>
      <w:lvlText w:val=""/>
      <w:lvlJc w:val="left"/>
      <w:pPr>
        <w:ind w:left="1865" w:hanging="360"/>
      </w:pPr>
      <w:rPr>
        <w:rFonts w:ascii="Wingdings" w:hAnsi="Wingdings" w:hint="default"/>
      </w:rPr>
    </w:lvl>
    <w:lvl w:ilvl="3" w:tplc="04090001" w:tentative="1">
      <w:start w:val="1"/>
      <w:numFmt w:val="bullet"/>
      <w:lvlText w:val=""/>
      <w:lvlJc w:val="left"/>
      <w:pPr>
        <w:ind w:left="2585" w:hanging="360"/>
      </w:pPr>
      <w:rPr>
        <w:rFonts w:ascii="Symbol" w:hAnsi="Symbol" w:hint="default"/>
      </w:rPr>
    </w:lvl>
    <w:lvl w:ilvl="4" w:tplc="04090003" w:tentative="1">
      <w:start w:val="1"/>
      <w:numFmt w:val="bullet"/>
      <w:lvlText w:val="o"/>
      <w:lvlJc w:val="left"/>
      <w:pPr>
        <w:ind w:left="3305" w:hanging="360"/>
      </w:pPr>
      <w:rPr>
        <w:rFonts w:ascii="Courier New" w:hAnsi="Courier New" w:cs="Courier New" w:hint="default"/>
      </w:rPr>
    </w:lvl>
    <w:lvl w:ilvl="5" w:tplc="04090005" w:tentative="1">
      <w:start w:val="1"/>
      <w:numFmt w:val="bullet"/>
      <w:lvlText w:val=""/>
      <w:lvlJc w:val="left"/>
      <w:pPr>
        <w:ind w:left="4025" w:hanging="360"/>
      </w:pPr>
      <w:rPr>
        <w:rFonts w:ascii="Wingdings" w:hAnsi="Wingdings" w:hint="default"/>
      </w:rPr>
    </w:lvl>
    <w:lvl w:ilvl="6" w:tplc="04090001" w:tentative="1">
      <w:start w:val="1"/>
      <w:numFmt w:val="bullet"/>
      <w:lvlText w:val=""/>
      <w:lvlJc w:val="left"/>
      <w:pPr>
        <w:ind w:left="4745" w:hanging="360"/>
      </w:pPr>
      <w:rPr>
        <w:rFonts w:ascii="Symbol" w:hAnsi="Symbol" w:hint="default"/>
      </w:rPr>
    </w:lvl>
    <w:lvl w:ilvl="7" w:tplc="04090003" w:tentative="1">
      <w:start w:val="1"/>
      <w:numFmt w:val="bullet"/>
      <w:lvlText w:val="o"/>
      <w:lvlJc w:val="left"/>
      <w:pPr>
        <w:ind w:left="5465" w:hanging="360"/>
      </w:pPr>
      <w:rPr>
        <w:rFonts w:ascii="Courier New" w:hAnsi="Courier New" w:cs="Courier New" w:hint="default"/>
      </w:rPr>
    </w:lvl>
    <w:lvl w:ilvl="8" w:tplc="04090005" w:tentative="1">
      <w:start w:val="1"/>
      <w:numFmt w:val="bullet"/>
      <w:lvlText w:val=""/>
      <w:lvlJc w:val="left"/>
      <w:pPr>
        <w:ind w:left="6185" w:hanging="360"/>
      </w:pPr>
      <w:rPr>
        <w:rFonts w:ascii="Wingdings" w:hAnsi="Wingdings" w:hint="default"/>
      </w:rPr>
    </w:lvl>
  </w:abstractNum>
  <w:abstractNum w:abstractNumId="22">
    <w:nsid w:val="59514358"/>
    <w:multiLevelType w:val="hybridMultilevel"/>
    <w:tmpl w:val="D116F40A"/>
    <w:lvl w:ilvl="0" w:tplc="A58EB356">
      <w:start w:val="1"/>
      <w:numFmt w:val="bullet"/>
      <w:lvlText w:val=""/>
      <w:lvlJc w:val="left"/>
      <w:pPr>
        <w:ind w:left="972" w:hanging="360"/>
      </w:pPr>
      <w:rPr>
        <w:rFonts w:ascii="Symbol" w:hAnsi="Symbol" w:hint="default"/>
        <w:color w:val="auto"/>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23">
    <w:nsid w:val="5C917F3D"/>
    <w:multiLevelType w:val="hybridMultilevel"/>
    <w:tmpl w:val="9DEA94AC"/>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24">
    <w:nsid w:val="5E8B3C49"/>
    <w:multiLevelType w:val="multilevel"/>
    <w:tmpl w:val="00680C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ED279F3"/>
    <w:multiLevelType w:val="hybridMultilevel"/>
    <w:tmpl w:val="638A2A52"/>
    <w:lvl w:ilvl="0" w:tplc="DD6AE206">
      <w:start w:val="1"/>
      <w:numFmt w:val="bullet"/>
      <w:lvlText w:val=""/>
      <w:lvlJc w:val="left"/>
      <w:pPr>
        <w:ind w:left="65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3DE088B"/>
    <w:multiLevelType w:val="hybridMultilevel"/>
    <w:tmpl w:val="78E8F4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4B4112A"/>
    <w:multiLevelType w:val="hybridMultilevel"/>
    <w:tmpl w:val="EC6C82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5680B67"/>
    <w:multiLevelType w:val="hybridMultilevel"/>
    <w:tmpl w:val="ABCA05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68391624"/>
    <w:multiLevelType w:val="hybridMultilevel"/>
    <w:tmpl w:val="3AB0E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9F11E37"/>
    <w:multiLevelType w:val="hybridMultilevel"/>
    <w:tmpl w:val="22C66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EA744F5"/>
    <w:multiLevelType w:val="hybridMultilevel"/>
    <w:tmpl w:val="503EA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2B313D1"/>
    <w:multiLevelType w:val="multilevel"/>
    <w:tmpl w:val="D8CCBC5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48E4EE0"/>
    <w:multiLevelType w:val="hybridMultilevel"/>
    <w:tmpl w:val="607CCC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769E5A28"/>
    <w:multiLevelType w:val="hybridMultilevel"/>
    <w:tmpl w:val="4704E19A"/>
    <w:lvl w:ilvl="0" w:tplc="5162AAC8">
      <w:start w:val="1"/>
      <w:numFmt w:val="decimal"/>
      <w:lvlText w:val="(%1)"/>
      <w:lvlJc w:val="left"/>
      <w:pPr>
        <w:ind w:left="720" w:hanging="360"/>
      </w:pPr>
      <w:rPr>
        <w:rFonts w:cstheme="minorBidi" w:hint="default"/>
        <w:b w:val="0"/>
        <w:color w:val="666666" w:themeColor="dark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72B0513"/>
    <w:multiLevelType w:val="hybridMultilevel"/>
    <w:tmpl w:val="D30ADD18"/>
    <w:lvl w:ilvl="0" w:tplc="971205E8">
      <w:start w:val="1"/>
      <w:numFmt w:val="decimal"/>
      <w:lvlText w:val="(%1)"/>
      <w:lvlJc w:val="left"/>
      <w:pPr>
        <w:ind w:left="720" w:hanging="360"/>
      </w:pPr>
      <w:rPr>
        <w:rFonts w:cstheme="minorBid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8691C83"/>
    <w:multiLevelType w:val="hybridMultilevel"/>
    <w:tmpl w:val="FE8CDC1E"/>
    <w:lvl w:ilvl="0" w:tplc="04090001">
      <w:start w:val="1"/>
      <w:numFmt w:val="bullet"/>
      <w:lvlText w:val=""/>
      <w:lvlJc w:val="left"/>
      <w:pPr>
        <w:ind w:left="612" w:hanging="360"/>
      </w:pPr>
      <w:rPr>
        <w:rFonts w:ascii="Symbol" w:hAnsi="Symbol"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37">
    <w:nsid w:val="7FEC4255"/>
    <w:multiLevelType w:val="hybridMultilevel"/>
    <w:tmpl w:val="37C83B38"/>
    <w:lvl w:ilvl="0" w:tplc="DD6AE206">
      <w:start w:val="1"/>
      <w:numFmt w:val="bullet"/>
      <w:lvlText w:val=""/>
      <w:lvlJc w:val="left"/>
      <w:pPr>
        <w:ind w:left="655" w:hanging="360"/>
      </w:pPr>
      <w:rPr>
        <w:rFonts w:ascii="Symbol" w:hAnsi="Symbol" w:hint="default"/>
        <w:color w:val="auto"/>
      </w:rPr>
    </w:lvl>
    <w:lvl w:ilvl="1" w:tplc="04090003" w:tentative="1">
      <w:start w:val="1"/>
      <w:numFmt w:val="bullet"/>
      <w:lvlText w:val="o"/>
      <w:lvlJc w:val="left"/>
      <w:pPr>
        <w:ind w:left="1375" w:hanging="360"/>
      </w:pPr>
      <w:rPr>
        <w:rFonts w:ascii="Courier New" w:hAnsi="Courier New" w:cs="Courier New" w:hint="default"/>
      </w:rPr>
    </w:lvl>
    <w:lvl w:ilvl="2" w:tplc="04090005" w:tentative="1">
      <w:start w:val="1"/>
      <w:numFmt w:val="bullet"/>
      <w:lvlText w:val=""/>
      <w:lvlJc w:val="left"/>
      <w:pPr>
        <w:ind w:left="2095" w:hanging="360"/>
      </w:pPr>
      <w:rPr>
        <w:rFonts w:ascii="Wingdings" w:hAnsi="Wingdings" w:hint="default"/>
      </w:rPr>
    </w:lvl>
    <w:lvl w:ilvl="3" w:tplc="04090001" w:tentative="1">
      <w:start w:val="1"/>
      <w:numFmt w:val="bullet"/>
      <w:lvlText w:val=""/>
      <w:lvlJc w:val="left"/>
      <w:pPr>
        <w:ind w:left="2815" w:hanging="360"/>
      </w:pPr>
      <w:rPr>
        <w:rFonts w:ascii="Symbol" w:hAnsi="Symbol" w:hint="default"/>
      </w:rPr>
    </w:lvl>
    <w:lvl w:ilvl="4" w:tplc="04090003" w:tentative="1">
      <w:start w:val="1"/>
      <w:numFmt w:val="bullet"/>
      <w:lvlText w:val="o"/>
      <w:lvlJc w:val="left"/>
      <w:pPr>
        <w:ind w:left="3535" w:hanging="360"/>
      </w:pPr>
      <w:rPr>
        <w:rFonts w:ascii="Courier New" w:hAnsi="Courier New" w:cs="Courier New" w:hint="default"/>
      </w:rPr>
    </w:lvl>
    <w:lvl w:ilvl="5" w:tplc="04090005" w:tentative="1">
      <w:start w:val="1"/>
      <w:numFmt w:val="bullet"/>
      <w:lvlText w:val=""/>
      <w:lvlJc w:val="left"/>
      <w:pPr>
        <w:ind w:left="4255" w:hanging="360"/>
      </w:pPr>
      <w:rPr>
        <w:rFonts w:ascii="Wingdings" w:hAnsi="Wingdings" w:hint="default"/>
      </w:rPr>
    </w:lvl>
    <w:lvl w:ilvl="6" w:tplc="04090001" w:tentative="1">
      <w:start w:val="1"/>
      <w:numFmt w:val="bullet"/>
      <w:lvlText w:val=""/>
      <w:lvlJc w:val="left"/>
      <w:pPr>
        <w:ind w:left="4975" w:hanging="360"/>
      </w:pPr>
      <w:rPr>
        <w:rFonts w:ascii="Symbol" w:hAnsi="Symbol" w:hint="default"/>
      </w:rPr>
    </w:lvl>
    <w:lvl w:ilvl="7" w:tplc="04090003" w:tentative="1">
      <w:start w:val="1"/>
      <w:numFmt w:val="bullet"/>
      <w:lvlText w:val="o"/>
      <w:lvlJc w:val="left"/>
      <w:pPr>
        <w:ind w:left="5695" w:hanging="360"/>
      </w:pPr>
      <w:rPr>
        <w:rFonts w:ascii="Courier New" w:hAnsi="Courier New" w:cs="Courier New" w:hint="default"/>
      </w:rPr>
    </w:lvl>
    <w:lvl w:ilvl="8" w:tplc="04090005" w:tentative="1">
      <w:start w:val="1"/>
      <w:numFmt w:val="bullet"/>
      <w:lvlText w:val=""/>
      <w:lvlJc w:val="left"/>
      <w:pPr>
        <w:ind w:left="6415" w:hanging="360"/>
      </w:pPr>
      <w:rPr>
        <w:rFonts w:ascii="Wingdings" w:hAnsi="Wingdings" w:hint="default"/>
      </w:rPr>
    </w:lvl>
  </w:abstractNum>
  <w:num w:numId="1">
    <w:abstractNumId w:val="4"/>
  </w:num>
  <w:num w:numId="2">
    <w:abstractNumId w:val="30"/>
  </w:num>
  <w:num w:numId="3">
    <w:abstractNumId w:val="33"/>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num>
  <w:num w:numId="6">
    <w:abstractNumId w:val="3"/>
  </w:num>
  <w:num w:numId="7">
    <w:abstractNumId w:val="1"/>
  </w:num>
  <w:num w:numId="8">
    <w:abstractNumId w:val="37"/>
  </w:num>
  <w:num w:numId="9">
    <w:abstractNumId w:val="5"/>
  </w:num>
  <w:num w:numId="10">
    <w:abstractNumId w:val="34"/>
  </w:num>
  <w:num w:numId="11">
    <w:abstractNumId w:val="9"/>
  </w:num>
  <w:num w:numId="12">
    <w:abstractNumId w:val="22"/>
  </w:num>
  <w:num w:numId="13">
    <w:abstractNumId w:val="2"/>
  </w:num>
  <w:num w:numId="14">
    <w:abstractNumId w:val="28"/>
  </w:num>
  <w:num w:numId="15">
    <w:abstractNumId w:val="7"/>
  </w:num>
  <w:num w:numId="16">
    <w:abstractNumId w:val="26"/>
  </w:num>
  <w:num w:numId="17">
    <w:abstractNumId w:val="31"/>
  </w:num>
  <w:num w:numId="18">
    <w:abstractNumId w:val="24"/>
  </w:num>
  <w:num w:numId="19">
    <w:abstractNumId w:val="29"/>
  </w:num>
  <w:num w:numId="20">
    <w:abstractNumId w:val="32"/>
  </w:num>
  <w:num w:numId="21">
    <w:abstractNumId w:val="15"/>
  </w:num>
  <w:num w:numId="22">
    <w:abstractNumId w:val="19"/>
  </w:num>
  <w:num w:numId="23">
    <w:abstractNumId w:val="13"/>
  </w:num>
  <w:num w:numId="24">
    <w:abstractNumId w:val="8"/>
  </w:num>
  <w:num w:numId="25">
    <w:abstractNumId w:val="25"/>
  </w:num>
  <w:num w:numId="26">
    <w:abstractNumId w:val="20"/>
  </w:num>
  <w:num w:numId="27">
    <w:abstractNumId w:val="6"/>
  </w:num>
  <w:num w:numId="28">
    <w:abstractNumId w:val="11"/>
  </w:num>
  <w:num w:numId="29">
    <w:abstractNumId w:val="18"/>
  </w:num>
  <w:num w:numId="30">
    <w:abstractNumId w:val="21"/>
  </w:num>
  <w:num w:numId="31">
    <w:abstractNumId w:val="17"/>
  </w:num>
  <w:num w:numId="32">
    <w:abstractNumId w:val="12"/>
  </w:num>
  <w:num w:numId="33">
    <w:abstractNumId w:val="10"/>
  </w:num>
  <w:num w:numId="34">
    <w:abstractNumId w:val="16"/>
  </w:num>
  <w:num w:numId="35">
    <w:abstractNumId w:val="36"/>
  </w:num>
  <w:num w:numId="36">
    <w:abstractNumId w:val="35"/>
  </w:num>
  <w:num w:numId="37">
    <w:abstractNumId w:val="0"/>
  </w:num>
  <w:num w:numId="38">
    <w:abstractNumId w:val="27"/>
  </w:num>
  <w:num w:numId="3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1A2"/>
    <w:rsid w:val="00017933"/>
    <w:rsid w:val="000268AF"/>
    <w:rsid w:val="000446D0"/>
    <w:rsid w:val="00075303"/>
    <w:rsid w:val="0009632C"/>
    <w:rsid w:val="000B29C7"/>
    <w:rsid w:val="000B6DC1"/>
    <w:rsid w:val="000B7D1E"/>
    <w:rsid w:val="000C0467"/>
    <w:rsid w:val="000C1F99"/>
    <w:rsid w:val="000C5F5F"/>
    <w:rsid w:val="000D166B"/>
    <w:rsid w:val="000D33B9"/>
    <w:rsid w:val="000D38E6"/>
    <w:rsid w:val="000E66B9"/>
    <w:rsid w:val="000F7F9D"/>
    <w:rsid w:val="001210C1"/>
    <w:rsid w:val="0012644E"/>
    <w:rsid w:val="00134A99"/>
    <w:rsid w:val="00134E74"/>
    <w:rsid w:val="0014026B"/>
    <w:rsid w:val="00162E76"/>
    <w:rsid w:val="001855C8"/>
    <w:rsid w:val="00192811"/>
    <w:rsid w:val="001A3070"/>
    <w:rsid w:val="001A361C"/>
    <w:rsid w:val="001B2218"/>
    <w:rsid w:val="001C1D2E"/>
    <w:rsid w:val="001D1041"/>
    <w:rsid w:val="001E2B10"/>
    <w:rsid w:val="001E2C0C"/>
    <w:rsid w:val="001F27B6"/>
    <w:rsid w:val="001F65E9"/>
    <w:rsid w:val="0020085F"/>
    <w:rsid w:val="002441F0"/>
    <w:rsid w:val="00272577"/>
    <w:rsid w:val="002A5394"/>
    <w:rsid w:val="002B1CE2"/>
    <w:rsid w:val="002B237C"/>
    <w:rsid w:val="002C0952"/>
    <w:rsid w:val="002D2D69"/>
    <w:rsid w:val="002D461C"/>
    <w:rsid w:val="002D63D5"/>
    <w:rsid w:val="002E7332"/>
    <w:rsid w:val="003040A4"/>
    <w:rsid w:val="00320C16"/>
    <w:rsid w:val="003551A4"/>
    <w:rsid w:val="003639F5"/>
    <w:rsid w:val="0037588E"/>
    <w:rsid w:val="00391B3B"/>
    <w:rsid w:val="003A00F2"/>
    <w:rsid w:val="003A0145"/>
    <w:rsid w:val="003A2645"/>
    <w:rsid w:val="003A5D37"/>
    <w:rsid w:val="003B0788"/>
    <w:rsid w:val="003B50E1"/>
    <w:rsid w:val="003B54DC"/>
    <w:rsid w:val="003C2825"/>
    <w:rsid w:val="003E0ED8"/>
    <w:rsid w:val="00431768"/>
    <w:rsid w:val="00456D07"/>
    <w:rsid w:val="0047520E"/>
    <w:rsid w:val="00485284"/>
    <w:rsid w:val="00494FF1"/>
    <w:rsid w:val="004B71F5"/>
    <w:rsid w:val="004D4756"/>
    <w:rsid w:val="004D6389"/>
    <w:rsid w:val="00503CE0"/>
    <w:rsid w:val="00511878"/>
    <w:rsid w:val="00516675"/>
    <w:rsid w:val="005171A2"/>
    <w:rsid w:val="00525F5C"/>
    <w:rsid w:val="005353F0"/>
    <w:rsid w:val="0054331F"/>
    <w:rsid w:val="0057044B"/>
    <w:rsid w:val="005719F6"/>
    <w:rsid w:val="005A123B"/>
    <w:rsid w:val="005C7938"/>
    <w:rsid w:val="00600EB9"/>
    <w:rsid w:val="006169D1"/>
    <w:rsid w:val="00617FA7"/>
    <w:rsid w:val="006342BC"/>
    <w:rsid w:val="006513CC"/>
    <w:rsid w:val="006518C4"/>
    <w:rsid w:val="0065733B"/>
    <w:rsid w:val="00661857"/>
    <w:rsid w:val="00664615"/>
    <w:rsid w:val="00671C8E"/>
    <w:rsid w:val="00692FAE"/>
    <w:rsid w:val="00696081"/>
    <w:rsid w:val="006B23B2"/>
    <w:rsid w:val="006C2CAE"/>
    <w:rsid w:val="006E1DB4"/>
    <w:rsid w:val="006E5F2E"/>
    <w:rsid w:val="006F0C36"/>
    <w:rsid w:val="006F5C9E"/>
    <w:rsid w:val="00700FB4"/>
    <w:rsid w:val="00701A7F"/>
    <w:rsid w:val="007025F0"/>
    <w:rsid w:val="00704536"/>
    <w:rsid w:val="00714F2C"/>
    <w:rsid w:val="00715CBB"/>
    <w:rsid w:val="007316BD"/>
    <w:rsid w:val="007365EF"/>
    <w:rsid w:val="007639E6"/>
    <w:rsid w:val="00777C1B"/>
    <w:rsid w:val="00797AD8"/>
    <w:rsid w:val="007C723F"/>
    <w:rsid w:val="007D7A25"/>
    <w:rsid w:val="007E07BB"/>
    <w:rsid w:val="00807216"/>
    <w:rsid w:val="00813C4A"/>
    <w:rsid w:val="0081737A"/>
    <w:rsid w:val="00825BA3"/>
    <w:rsid w:val="00860C24"/>
    <w:rsid w:val="0088035C"/>
    <w:rsid w:val="008935D5"/>
    <w:rsid w:val="008B4F82"/>
    <w:rsid w:val="008B57D2"/>
    <w:rsid w:val="008D2989"/>
    <w:rsid w:val="008D5FF2"/>
    <w:rsid w:val="00914440"/>
    <w:rsid w:val="009148D9"/>
    <w:rsid w:val="009355F1"/>
    <w:rsid w:val="00940D9F"/>
    <w:rsid w:val="0094589A"/>
    <w:rsid w:val="00946B10"/>
    <w:rsid w:val="00960A1D"/>
    <w:rsid w:val="00975738"/>
    <w:rsid w:val="009A04CC"/>
    <w:rsid w:val="009B3B75"/>
    <w:rsid w:val="009B6B1C"/>
    <w:rsid w:val="009C4676"/>
    <w:rsid w:val="009E3702"/>
    <w:rsid w:val="00A105D9"/>
    <w:rsid w:val="00A2272C"/>
    <w:rsid w:val="00A3357D"/>
    <w:rsid w:val="00A33F3F"/>
    <w:rsid w:val="00A51063"/>
    <w:rsid w:val="00A51628"/>
    <w:rsid w:val="00A64BCE"/>
    <w:rsid w:val="00AA66C9"/>
    <w:rsid w:val="00AB62F4"/>
    <w:rsid w:val="00AF0DD5"/>
    <w:rsid w:val="00AF63CD"/>
    <w:rsid w:val="00B05A26"/>
    <w:rsid w:val="00B17CF5"/>
    <w:rsid w:val="00B22B2A"/>
    <w:rsid w:val="00B3102A"/>
    <w:rsid w:val="00B462D6"/>
    <w:rsid w:val="00B51D72"/>
    <w:rsid w:val="00B631EE"/>
    <w:rsid w:val="00B87717"/>
    <w:rsid w:val="00B908F6"/>
    <w:rsid w:val="00BA4287"/>
    <w:rsid w:val="00BD0862"/>
    <w:rsid w:val="00BD1C41"/>
    <w:rsid w:val="00BD79C9"/>
    <w:rsid w:val="00BE0F4D"/>
    <w:rsid w:val="00BF13C7"/>
    <w:rsid w:val="00BF1829"/>
    <w:rsid w:val="00BF476D"/>
    <w:rsid w:val="00C0548A"/>
    <w:rsid w:val="00C378F9"/>
    <w:rsid w:val="00C81904"/>
    <w:rsid w:val="00C93F77"/>
    <w:rsid w:val="00C94C75"/>
    <w:rsid w:val="00CB13E1"/>
    <w:rsid w:val="00CB2700"/>
    <w:rsid w:val="00CE280C"/>
    <w:rsid w:val="00CE580A"/>
    <w:rsid w:val="00D01E11"/>
    <w:rsid w:val="00D160A5"/>
    <w:rsid w:val="00D17DB7"/>
    <w:rsid w:val="00D2389A"/>
    <w:rsid w:val="00D25A9A"/>
    <w:rsid w:val="00D3072D"/>
    <w:rsid w:val="00D42A61"/>
    <w:rsid w:val="00D464A5"/>
    <w:rsid w:val="00D54034"/>
    <w:rsid w:val="00D92FDD"/>
    <w:rsid w:val="00DA458A"/>
    <w:rsid w:val="00DD5352"/>
    <w:rsid w:val="00DD53A3"/>
    <w:rsid w:val="00E01414"/>
    <w:rsid w:val="00E07770"/>
    <w:rsid w:val="00E22609"/>
    <w:rsid w:val="00E24C2B"/>
    <w:rsid w:val="00E40152"/>
    <w:rsid w:val="00E53139"/>
    <w:rsid w:val="00E80A0A"/>
    <w:rsid w:val="00EE7822"/>
    <w:rsid w:val="00F122A5"/>
    <w:rsid w:val="00F17C34"/>
    <w:rsid w:val="00F249D5"/>
    <w:rsid w:val="00F30659"/>
    <w:rsid w:val="00F60FDA"/>
    <w:rsid w:val="00F643AA"/>
    <w:rsid w:val="00F745FA"/>
    <w:rsid w:val="00F91B6B"/>
    <w:rsid w:val="00F96FF6"/>
    <w:rsid w:val="00F97174"/>
    <w:rsid w:val="00FA10E0"/>
    <w:rsid w:val="00FA2D11"/>
    <w:rsid w:val="00FA4D26"/>
    <w:rsid w:val="00FD4DA8"/>
    <w:rsid w:val="00FD55E2"/>
    <w:rsid w:val="00FD6E14"/>
    <w:rsid w:val="00FD7EC5"/>
    <w:rsid w:val="00FE3E83"/>
    <w:rsid w:val="00FE42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71A2"/>
    <w:pPr>
      <w:spacing w:line="276" w:lineRule="auto"/>
    </w:pPr>
    <w:rPr>
      <w:rFonts w:eastAsiaTheme="minorEastAsia"/>
    </w:rPr>
  </w:style>
  <w:style w:type="paragraph" w:styleId="Heading1">
    <w:name w:val="heading 1"/>
    <w:basedOn w:val="Normal"/>
    <w:next w:val="Normal"/>
    <w:link w:val="Heading1Char"/>
    <w:uiPriority w:val="9"/>
    <w:qFormat/>
    <w:rsid w:val="00FD55E2"/>
    <w:pPr>
      <w:keepNext/>
      <w:keepLines/>
      <w:spacing w:before="480" w:after="0"/>
      <w:outlineLvl w:val="0"/>
    </w:pPr>
    <w:rPr>
      <w:rFonts w:asciiTheme="majorHAnsi" w:eastAsiaTheme="majorEastAsia" w:hAnsiTheme="majorHAnsi" w:cstheme="majorBidi"/>
      <w:b/>
      <w:bCs/>
      <w:color w:val="E80061" w:themeColor="accent1" w:themeShade="BF"/>
      <w:sz w:val="28"/>
      <w:szCs w:val="28"/>
    </w:rPr>
  </w:style>
  <w:style w:type="paragraph" w:styleId="Heading2">
    <w:name w:val="heading 2"/>
    <w:basedOn w:val="Normal"/>
    <w:next w:val="Normal"/>
    <w:link w:val="Heading2Char"/>
    <w:uiPriority w:val="9"/>
    <w:unhideWhenUsed/>
    <w:qFormat/>
    <w:rsid w:val="00FD55E2"/>
    <w:pPr>
      <w:keepNext/>
      <w:keepLines/>
      <w:spacing w:before="200" w:after="0"/>
      <w:outlineLvl w:val="1"/>
    </w:pPr>
    <w:rPr>
      <w:rFonts w:asciiTheme="majorHAnsi" w:eastAsiaTheme="majorEastAsia" w:hAnsiTheme="majorHAnsi" w:cstheme="majorBidi"/>
      <w:b/>
      <w:bCs/>
      <w:color w:val="FF388C" w:themeColor="accent1"/>
      <w:sz w:val="26"/>
      <w:szCs w:val="26"/>
    </w:rPr>
  </w:style>
  <w:style w:type="paragraph" w:styleId="Heading3">
    <w:name w:val="heading 3"/>
    <w:basedOn w:val="Normal"/>
    <w:next w:val="Normal"/>
    <w:link w:val="Heading3Char"/>
    <w:uiPriority w:val="9"/>
    <w:unhideWhenUsed/>
    <w:qFormat/>
    <w:rsid w:val="00FD55E2"/>
    <w:pPr>
      <w:keepNext/>
      <w:keepLines/>
      <w:spacing w:before="200" w:after="0"/>
      <w:outlineLvl w:val="2"/>
    </w:pPr>
    <w:rPr>
      <w:rFonts w:asciiTheme="majorHAnsi" w:eastAsiaTheme="majorEastAsia" w:hAnsiTheme="majorHAnsi" w:cstheme="majorBidi"/>
      <w:b/>
      <w:bCs/>
      <w:color w:val="FF388C" w:themeColor="accent1"/>
    </w:rPr>
  </w:style>
  <w:style w:type="paragraph" w:styleId="Heading4">
    <w:name w:val="heading 4"/>
    <w:basedOn w:val="Normal"/>
    <w:next w:val="Normal"/>
    <w:link w:val="Heading4Char"/>
    <w:uiPriority w:val="9"/>
    <w:unhideWhenUsed/>
    <w:qFormat/>
    <w:rsid w:val="00FD55E2"/>
    <w:pPr>
      <w:keepNext/>
      <w:keepLines/>
      <w:spacing w:before="200" w:after="0"/>
      <w:outlineLvl w:val="3"/>
    </w:pPr>
    <w:rPr>
      <w:rFonts w:asciiTheme="majorHAnsi" w:eastAsiaTheme="majorEastAsia" w:hAnsiTheme="majorHAnsi" w:cstheme="majorBidi"/>
      <w:b/>
      <w:bCs/>
      <w:i/>
      <w:iCs/>
      <w:color w:val="FF388C"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55E2"/>
    <w:rPr>
      <w:rFonts w:asciiTheme="majorHAnsi" w:eastAsiaTheme="majorEastAsia" w:hAnsiTheme="majorHAnsi" w:cstheme="majorBidi"/>
      <w:b/>
      <w:bCs/>
      <w:color w:val="E80061" w:themeColor="accent1" w:themeShade="BF"/>
      <w:sz w:val="28"/>
      <w:szCs w:val="28"/>
    </w:rPr>
  </w:style>
  <w:style w:type="character" w:customStyle="1" w:styleId="Heading2Char">
    <w:name w:val="Heading 2 Char"/>
    <w:basedOn w:val="DefaultParagraphFont"/>
    <w:link w:val="Heading2"/>
    <w:uiPriority w:val="9"/>
    <w:rsid w:val="00FD55E2"/>
    <w:rPr>
      <w:rFonts w:asciiTheme="majorHAnsi" w:eastAsiaTheme="majorEastAsia" w:hAnsiTheme="majorHAnsi" w:cstheme="majorBidi"/>
      <w:b/>
      <w:bCs/>
      <w:color w:val="FF388C" w:themeColor="accent1"/>
      <w:sz w:val="26"/>
      <w:szCs w:val="26"/>
    </w:rPr>
  </w:style>
  <w:style w:type="character" w:customStyle="1" w:styleId="Heading3Char">
    <w:name w:val="Heading 3 Char"/>
    <w:basedOn w:val="DefaultParagraphFont"/>
    <w:link w:val="Heading3"/>
    <w:uiPriority w:val="9"/>
    <w:rsid w:val="00FD55E2"/>
    <w:rPr>
      <w:rFonts w:asciiTheme="majorHAnsi" w:eastAsiaTheme="majorEastAsia" w:hAnsiTheme="majorHAnsi" w:cstheme="majorBidi"/>
      <w:b/>
      <w:bCs/>
      <w:color w:val="FF388C" w:themeColor="accent1"/>
    </w:rPr>
  </w:style>
  <w:style w:type="character" w:customStyle="1" w:styleId="Heading4Char">
    <w:name w:val="Heading 4 Char"/>
    <w:basedOn w:val="DefaultParagraphFont"/>
    <w:link w:val="Heading4"/>
    <w:uiPriority w:val="9"/>
    <w:rsid w:val="00FD55E2"/>
    <w:rPr>
      <w:rFonts w:asciiTheme="majorHAnsi" w:eastAsiaTheme="majorEastAsia" w:hAnsiTheme="majorHAnsi" w:cstheme="majorBidi"/>
      <w:b/>
      <w:bCs/>
      <w:i/>
      <w:iCs/>
      <w:color w:val="FF388C" w:themeColor="accent1"/>
    </w:rPr>
  </w:style>
  <w:style w:type="paragraph" w:styleId="NoSpacing">
    <w:name w:val="No Spacing"/>
    <w:uiPriority w:val="1"/>
    <w:qFormat/>
    <w:rsid w:val="00FD55E2"/>
    <w:pPr>
      <w:spacing w:after="0"/>
    </w:pPr>
  </w:style>
  <w:style w:type="paragraph" w:styleId="ListParagraph">
    <w:name w:val="List Paragraph"/>
    <w:basedOn w:val="Normal"/>
    <w:uiPriority w:val="34"/>
    <w:qFormat/>
    <w:rsid w:val="00FD55E2"/>
    <w:pPr>
      <w:ind w:left="720"/>
      <w:contextualSpacing/>
    </w:pPr>
  </w:style>
  <w:style w:type="table" w:styleId="TableGrid">
    <w:name w:val="Table Grid"/>
    <w:basedOn w:val="TableNormal"/>
    <w:uiPriority w:val="59"/>
    <w:rsid w:val="005171A2"/>
    <w:pPr>
      <w:spacing w:after="0"/>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171A2"/>
    <w:pPr>
      <w:autoSpaceDE w:val="0"/>
      <w:autoSpaceDN w:val="0"/>
      <w:adjustRightInd w:val="0"/>
      <w:spacing w:after="0"/>
    </w:pPr>
    <w:rPr>
      <w:rFonts w:ascii="Calibri" w:eastAsiaTheme="minorEastAsia" w:hAnsi="Calibri" w:cs="Calibri"/>
      <w:color w:val="000000"/>
      <w:sz w:val="24"/>
      <w:szCs w:val="24"/>
    </w:rPr>
  </w:style>
  <w:style w:type="character" w:styleId="Hyperlink">
    <w:name w:val="Hyperlink"/>
    <w:uiPriority w:val="99"/>
    <w:unhideWhenUsed/>
    <w:rsid w:val="007C723F"/>
    <w:rPr>
      <w:color w:val="0000FF"/>
      <w:u w:val="single"/>
    </w:rPr>
  </w:style>
  <w:style w:type="character" w:customStyle="1" w:styleId="st1">
    <w:name w:val="st1"/>
    <w:basedOn w:val="DefaultParagraphFont"/>
    <w:rsid w:val="007C723F"/>
  </w:style>
  <w:style w:type="character" w:styleId="HTMLCite">
    <w:name w:val="HTML Cite"/>
    <w:basedOn w:val="DefaultParagraphFont"/>
    <w:uiPriority w:val="99"/>
    <w:semiHidden/>
    <w:unhideWhenUsed/>
    <w:rsid w:val="006518C4"/>
    <w:rPr>
      <w:i w:val="0"/>
      <w:iCs w:val="0"/>
      <w:color w:val="006621"/>
    </w:rPr>
  </w:style>
  <w:style w:type="paragraph" w:styleId="BalloonText">
    <w:name w:val="Balloon Text"/>
    <w:basedOn w:val="Normal"/>
    <w:link w:val="BalloonTextChar"/>
    <w:uiPriority w:val="99"/>
    <w:semiHidden/>
    <w:unhideWhenUsed/>
    <w:rsid w:val="00E401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0152"/>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71A2"/>
    <w:pPr>
      <w:spacing w:line="276" w:lineRule="auto"/>
    </w:pPr>
    <w:rPr>
      <w:rFonts w:eastAsiaTheme="minorEastAsia"/>
    </w:rPr>
  </w:style>
  <w:style w:type="paragraph" w:styleId="Heading1">
    <w:name w:val="heading 1"/>
    <w:basedOn w:val="Normal"/>
    <w:next w:val="Normal"/>
    <w:link w:val="Heading1Char"/>
    <w:uiPriority w:val="9"/>
    <w:qFormat/>
    <w:rsid w:val="00FD55E2"/>
    <w:pPr>
      <w:keepNext/>
      <w:keepLines/>
      <w:spacing w:before="480" w:after="0"/>
      <w:outlineLvl w:val="0"/>
    </w:pPr>
    <w:rPr>
      <w:rFonts w:asciiTheme="majorHAnsi" w:eastAsiaTheme="majorEastAsia" w:hAnsiTheme="majorHAnsi" w:cstheme="majorBidi"/>
      <w:b/>
      <w:bCs/>
      <w:color w:val="E80061" w:themeColor="accent1" w:themeShade="BF"/>
      <w:sz w:val="28"/>
      <w:szCs w:val="28"/>
    </w:rPr>
  </w:style>
  <w:style w:type="paragraph" w:styleId="Heading2">
    <w:name w:val="heading 2"/>
    <w:basedOn w:val="Normal"/>
    <w:next w:val="Normal"/>
    <w:link w:val="Heading2Char"/>
    <w:uiPriority w:val="9"/>
    <w:unhideWhenUsed/>
    <w:qFormat/>
    <w:rsid w:val="00FD55E2"/>
    <w:pPr>
      <w:keepNext/>
      <w:keepLines/>
      <w:spacing w:before="200" w:after="0"/>
      <w:outlineLvl w:val="1"/>
    </w:pPr>
    <w:rPr>
      <w:rFonts w:asciiTheme="majorHAnsi" w:eastAsiaTheme="majorEastAsia" w:hAnsiTheme="majorHAnsi" w:cstheme="majorBidi"/>
      <w:b/>
      <w:bCs/>
      <w:color w:val="FF388C" w:themeColor="accent1"/>
      <w:sz w:val="26"/>
      <w:szCs w:val="26"/>
    </w:rPr>
  </w:style>
  <w:style w:type="paragraph" w:styleId="Heading3">
    <w:name w:val="heading 3"/>
    <w:basedOn w:val="Normal"/>
    <w:next w:val="Normal"/>
    <w:link w:val="Heading3Char"/>
    <w:uiPriority w:val="9"/>
    <w:unhideWhenUsed/>
    <w:qFormat/>
    <w:rsid w:val="00FD55E2"/>
    <w:pPr>
      <w:keepNext/>
      <w:keepLines/>
      <w:spacing w:before="200" w:after="0"/>
      <w:outlineLvl w:val="2"/>
    </w:pPr>
    <w:rPr>
      <w:rFonts w:asciiTheme="majorHAnsi" w:eastAsiaTheme="majorEastAsia" w:hAnsiTheme="majorHAnsi" w:cstheme="majorBidi"/>
      <w:b/>
      <w:bCs/>
      <w:color w:val="FF388C" w:themeColor="accent1"/>
    </w:rPr>
  </w:style>
  <w:style w:type="paragraph" w:styleId="Heading4">
    <w:name w:val="heading 4"/>
    <w:basedOn w:val="Normal"/>
    <w:next w:val="Normal"/>
    <w:link w:val="Heading4Char"/>
    <w:uiPriority w:val="9"/>
    <w:unhideWhenUsed/>
    <w:qFormat/>
    <w:rsid w:val="00FD55E2"/>
    <w:pPr>
      <w:keepNext/>
      <w:keepLines/>
      <w:spacing w:before="200" w:after="0"/>
      <w:outlineLvl w:val="3"/>
    </w:pPr>
    <w:rPr>
      <w:rFonts w:asciiTheme="majorHAnsi" w:eastAsiaTheme="majorEastAsia" w:hAnsiTheme="majorHAnsi" w:cstheme="majorBidi"/>
      <w:b/>
      <w:bCs/>
      <w:i/>
      <w:iCs/>
      <w:color w:val="FF388C"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55E2"/>
    <w:rPr>
      <w:rFonts w:asciiTheme="majorHAnsi" w:eastAsiaTheme="majorEastAsia" w:hAnsiTheme="majorHAnsi" w:cstheme="majorBidi"/>
      <w:b/>
      <w:bCs/>
      <w:color w:val="E80061" w:themeColor="accent1" w:themeShade="BF"/>
      <w:sz w:val="28"/>
      <w:szCs w:val="28"/>
    </w:rPr>
  </w:style>
  <w:style w:type="character" w:customStyle="1" w:styleId="Heading2Char">
    <w:name w:val="Heading 2 Char"/>
    <w:basedOn w:val="DefaultParagraphFont"/>
    <w:link w:val="Heading2"/>
    <w:uiPriority w:val="9"/>
    <w:rsid w:val="00FD55E2"/>
    <w:rPr>
      <w:rFonts w:asciiTheme="majorHAnsi" w:eastAsiaTheme="majorEastAsia" w:hAnsiTheme="majorHAnsi" w:cstheme="majorBidi"/>
      <w:b/>
      <w:bCs/>
      <w:color w:val="FF388C" w:themeColor="accent1"/>
      <w:sz w:val="26"/>
      <w:szCs w:val="26"/>
    </w:rPr>
  </w:style>
  <w:style w:type="character" w:customStyle="1" w:styleId="Heading3Char">
    <w:name w:val="Heading 3 Char"/>
    <w:basedOn w:val="DefaultParagraphFont"/>
    <w:link w:val="Heading3"/>
    <w:uiPriority w:val="9"/>
    <w:rsid w:val="00FD55E2"/>
    <w:rPr>
      <w:rFonts w:asciiTheme="majorHAnsi" w:eastAsiaTheme="majorEastAsia" w:hAnsiTheme="majorHAnsi" w:cstheme="majorBidi"/>
      <w:b/>
      <w:bCs/>
      <w:color w:val="FF388C" w:themeColor="accent1"/>
    </w:rPr>
  </w:style>
  <w:style w:type="character" w:customStyle="1" w:styleId="Heading4Char">
    <w:name w:val="Heading 4 Char"/>
    <w:basedOn w:val="DefaultParagraphFont"/>
    <w:link w:val="Heading4"/>
    <w:uiPriority w:val="9"/>
    <w:rsid w:val="00FD55E2"/>
    <w:rPr>
      <w:rFonts w:asciiTheme="majorHAnsi" w:eastAsiaTheme="majorEastAsia" w:hAnsiTheme="majorHAnsi" w:cstheme="majorBidi"/>
      <w:b/>
      <w:bCs/>
      <w:i/>
      <w:iCs/>
      <w:color w:val="FF388C" w:themeColor="accent1"/>
    </w:rPr>
  </w:style>
  <w:style w:type="paragraph" w:styleId="NoSpacing">
    <w:name w:val="No Spacing"/>
    <w:uiPriority w:val="1"/>
    <w:qFormat/>
    <w:rsid w:val="00FD55E2"/>
    <w:pPr>
      <w:spacing w:after="0"/>
    </w:pPr>
  </w:style>
  <w:style w:type="paragraph" w:styleId="ListParagraph">
    <w:name w:val="List Paragraph"/>
    <w:basedOn w:val="Normal"/>
    <w:uiPriority w:val="34"/>
    <w:qFormat/>
    <w:rsid w:val="00FD55E2"/>
    <w:pPr>
      <w:ind w:left="720"/>
      <w:contextualSpacing/>
    </w:pPr>
  </w:style>
  <w:style w:type="table" w:styleId="TableGrid">
    <w:name w:val="Table Grid"/>
    <w:basedOn w:val="TableNormal"/>
    <w:uiPriority w:val="59"/>
    <w:rsid w:val="005171A2"/>
    <w:pPr>
      <w:spacing w:after="0"/>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171A2"/>
    <w:pPr>
      <w:autoSpaceDE w:val="0"/>
      <w:autoSpaceDN w:val="0"/>
      <w:adjustRightInd w:val="0"/>
      <w:spacing w:after="0"/>
    </w:pPr>
    <w:rPr>
      <w:rFonts w:ascii="Calibri" w:eastAsiaTheme="minorEastAsia" w:hAnsi="Calibri" w:cs="Calibri"/>
      <w:color w:val="000000"/>
      <w:sz w:val="24"/>
      <w:szCs w:val="24"/>
    </w:rPr>
  </w:style>
  <w:style w:type="character" w:styleId="Hyperlink">
    <w:name w:val="Hyperlink"/>
    <w:uiPriority w:val="99"/>
    <w:unhideWhenUsed/>
    <w:rsid w:val="007C723F"/>
    <w:rPr>
      <w:color w:val="0000FF"/>
      <w:u w:val="single"/>
    </w:rPr>
  </w:style>
  <w:style w:type="character" w:customStyle="1" w:styleId="st1">
    <w:name w:val="st1"/>
    <w:basedOn w:val="DefaultParagraphFont"/>
    <w:rsid w:val="007C723F"/>
  </w:style>
  <w:style w:type="character" w:styleId="HTMLCite">
    <w:name w:val="HTML Cite"/>
    <w:basedOn w:val="DefaultParagraphFont"/>
    <w:uiPriority w:val="99"/>
    <w:semiHidden/>
    <w:unhideWhenUsed/>
    <w:rsid w:val="006518C4"/>
    <w:rPr>
      <w:i w:val="0"/>
      <w:iCs w:val="0"/>
      <w:color w:val="006621"/>
    </w:rPr>
  </w:style>
  <w:style w:type="paragraph" w:styleId="BalloonText">
    <w:name w:val="Balloon Text"/>
    <w:basedOn w:val="Normal"/>
    <w:link w:val="BalloonTextChar"/>
    <w:uiPriority w:val="99"/>
    <w:semiHidden/>
    <w:unhideWhenUsed/>
    <w:rsid w:val="00E401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0152"/>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3838307">
      <w:bodyDiv w:val="1"/>
      <w:marLeft w:val="0"/>
      <w:marRight w:val="0"/>
      <w:marTop w:val="0"/>
      <w:marBottom w:val="0"/>
      <w:divBdr>
        <w:top w:val="none" w:sz="0" w:space="0" w:color="auto"/>
        <w:left w:val="none" w:sz="0" w:space="0" w:color="auto"/>
        <w:bottom w:val="none" w:sz="0" w:space="0" w:color="auto"/>
        <w:right w:val="none" w:sz="0" w:space="0" w:color="auto"/>
      </w:divBdr>
      <w:divsChild>
        <w:div w:id="7105134">
          <w:marLeft w:val="0"/>
          <w:marRight w:val="0"/>
          <w:marTop w:val="0"/>
          <w:marBottom w:val="0"/>
          <w:divBdr>
            <w:top w:val="none" w:sz="0" w:space="0" w:color="auto"/>
            <w:left w:val="none" w:sz="0" w:space="0" w:color="auto"/>
            <w:bottom w:val="none" w:sz="0" w:space="0" w:color="auto"/>
            <w:right w:val="none" w:sz="0" w:space="0" w:color="auto"/>
          </w:divBdr>
          <w:divsChild>
            <w:div w:id="1658222237">
              <w:marLeft w:val="0"/>
              <w:marRight w:val="0"/>
              <w:marTop w:val="0"/>
              <w:marBottom w:val="0"/>
              <w:divBdr>
                <w:top w:val="none" w:sz="0" w:space="0" w:color="auto"/>
                <w:left w:val="none" w:sz="0" w:space="0" w:color="auto"/>
                <w:bottom w:val="none" w:sz="0" w:space="0" w:color="auto"/>
                <w:right w:val="none" w:sz="0" w:space="0" w:color="auto"/>
              </w:divBdr>
              <w:divsChild>
                <w:div w:id="551818427">
                  <w:marLeft w:val="0"/>
                  <w:marRight w:val="0"/>
                  <w:marTop w:val="0"/>
                  <w:marBottom w:val="0"/>
                  <w:divBdr>
                    <w:top w:val="none" w:sz="0" w:space="0" w:color="auto"/>
                    <w:left w:val="none" w:sz="0" w:space="0" w:color="auto"/>
                    <w:bottom w:val="none" w:sz="0" w:space="0" w:color="auto"/>
                    <w:right w:val="none" w:sz="0" w:space="0" w:color="auto"/>
                  </w:divBdr>
                  <w:divsChild>
                    <w:div w:id="960188869">
                      <w:marLeft w:val="0"/>
                      <w:marRight w:val="0"/>
                      <w:marTop w:val="0"/>
                      <w:marBottom w:val="0"/>
                      <w:divBdr>
                        <w:top w:val="none" w:sz="0" w:space="0" w:color="auto"/>
                        <w:left w:val="none" w:sz="0" w:space="0" w:color="auto"/>
                        <w:bottom w:val="none" w:sz="0" w:space="0" w:color="auto"/>
                        <w:right w:val="none" w:sz="0" w:space="0" w:color="auto"/>
                      </w:divBdr>
                      <w:divsChild>
                        <w:div w:id="169688633">
                          <w:marLeft w:val="0"/>
                          <w:marRight w:val="0"/>
                          <w:marTop w:val="0"/>
                          <w:marBottom w:val="0"/>
                          <w:divBdr>
                            <w:top w:val="none" w:sz="0" w:space="0" w:color="auto"/>
                            <w:left w:val="none" w:sz="0" w:space="0" w:color="auto"/>
                            <w:bottom w:val="none" w:sz="0" w:space="0" w:color="auto"/>
                            <w:right w:val="none" w:sz="0" w:space="0" w:color="auto"/>
                          </w:divBdr>
                          <w:divsChild>
                            <w:div w:id="1464352549">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1864517">
      <w:bodyDiv w:val="1"/>
      <w:marLeft w:val="0"/>
      <w:marRight w:val="0"/>
      <w:marTop w:val="0"/>
      <w:marBottom w:val="0"/>
      <w:divBdr>
        <w:top w:val="none" w:sz="0" w:space="0" w:color="auto"/>
        <w:left w:val="none" w:sz="0" w:space="0" w:color="auto"/>
        <w:bottom w:val="none" w:sz="0" w:space="0" w:color="auto"/>
        <w:right w:val="none" w:sz="0" w:space="0" w:color="auto"/>
      </w:divBdr>
      <w:divsChild>
        <w:div w:id="156842830">
          <w:marLeft w:val="0"/>
          <w:marRight w:val="0"/>
          <w:marTop w:val="0"/>
          <w:marBottom w:val="0"/>
          <w:divBdr>
            <w:top w:val="none" w:sz="0" w:space="0" w:color="auto"/>
            <w:left w:val="none" w:sz="0" w:space="0" w:color="auto"/>
            <w:bottom w:val="none" w:sz="0" w:space="0" w:color="auto"/>
            <w:right w:val="none" w:sz="0" w:space="0" w:color="auto"/>
          </w:divBdr>
          <w:divsChild>
            <w:div w:id="2045329756">
              <w:marLeft w:val="0"/>
              <w:marRight w:val="0"/>
              <w:marTop w:val="0"/>
              <w:marBottom w:val="0"/>
              <w:divBdr>
                <w:top w:val="none" w:sz="0" w:space="0" w:color="auto"/>
                <w:left w:val="none" w:sz="0" w:space="0" w:color="auto"/>
                <w:bottom w:val="none" w:sz="0" w:space="0" w:color="auto"/>
                <w:right w:val="none" w:sz="0" w:space="0" w:color="auto"/>
              </w:divBdr>
              <w:divsChild>
                <w:div w:id="914247161">
                  <w:marLeft w:val="0"/>
                  <w:marRight w:val="0"/>
                  <w:marTop w:val="0"/>
                  <w:marBottom w:val="0"/>
                  <w:divBdr>
                    <w:top w:val="none" w:sz="0" w:space="0" w:color="auto"/>
                    <w:left w:val="none" w:sz="0" w:space="0" w:color="auto"/>
                    <w:bottom w:val="none" w:sz="0" w:space="0" w:color="auto"/>
                    <w:right w:val="none" w:sz="0" w:space="0" w:color="auto"/>
                  </w:divBdr>
                  <w:divsChild>
                    <w:div w:id="618030949">
                      <w:marLeft w:val="0"/>
                      <w:marRight w:val="0"/>
                      <w:marTop w:val="0"/>
                      <w:marBottom w:val="0"/>
                      <w:divBdr>
                        <w:top w:val="none" w:sz="0" w:space="0" w:color="auto"/>
                        <w:left w:val="none" w:sz="0" w:space="0" w:color="auto"/>
                        <w:bottom w:val="none" w:sz="0" w:space="0" w:color="auto"/>
                        <w:right w:val="none" w:sz="0" w:space="0" w:color="auto"/>
                      </w:divBdr>
                      <w:divsChild>
                        <w:div w:id="1899246907">
                          <w:marLeft w:val="0"/>
                          <w:marRight w:val="0"/>
                          <w:marTop w:val="0"/>
                          <w:marBottom w:val="0"/>
                          <w:divBdr>
                            <w:top w:val="none" w:sz="0" w:space="0" w:color="auto"/>
                            <w:left w:val="none" w:sz="0" w:space="0" w:color="auto"/>
                            <w:bottom w:val="none" w:sz="0" w:space="0" w:color="auto"/>
                            <w:right w:val="none" w:sz="0" w:space="0" w:color="auto"/>
                          </w:divBdr>
                          <w:divsChild>
                            <w:div w:id="1445225619">
                              <w:marLeft w:val="0"/>
                              <w:marRight w:val="0"/>
                              <w:marTop w:val="0"/>
                              <w:marBottom w:val="30"/>
                              <w:divBdr>
                                <w:top w:val="none" w:sz="0" w:space="0" w:color="auto"/>
                                <w:left w:val="none" w:sz="0" w:space="0" w:color="auto"/>
                                <w:bottom w:val="none" w:sz="0" w:space="0" w:color="auto"/>
                                <w:right w:val="none" w:sz="0" w:space="0" w:color="auto"/>
                              </w:divBdr>
                              <w:divsChild>
                                <w:div w:id="462574503">
                                  <w:marLeft w:val="45"/>
                                  <w:marRight w:val="45"/>
                                  <w:marTop w:val="0"/>
                                  <w:marBottom w:val="0"/>
                                  <w:divBdr>
                                    <w:top w:val="none" w:sz="0" w:space="0" w:color="auto"/>
                                    <w:left w:val="none" w:sz="0" w:space="0" w:color="auto"/>
                                    <w:bottom w:val="none" w:sz="0" w:space="0" w:color="auto"/>
                                    <w:right w:val="none" w:sz="0" w:space="0" w:color="auto"/>
                                  </w:divBdr>
                                  <w:divsChild>
                                    <w:div w:id="945306308">
                                      <w:marLeft w:val="0"/>
                                      <w:marRight w:val="0"/>
                                      <w:marTop w:val="0"/>
                                      <w:marBottom w:val="0"/>
                                      <w:divBdr>
                                        <w:top w:val="single" w:sz="6" w:space="0" w:color="DCDCDC"/>
                                        <w:left w:val="single" w:sz="6" w:space="0" w:color="DCDCDC"/>
                                        <w:bottom w:val="single" w:sz="6" w:space="0" w:color="DCDCDC"/>
                                        <w:right w:val="single" w:sz="6" w:space="0" w:color="DCDCDC"/>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Verve">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A41B40-E8CE-4297-9D6A-AD1A271085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3</Pages>
  <Words>778</Words>
  <Characters>4440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Dratch, Gail</dc:creator>
  <cp:lastModifiedBy>Molina, Linda</cp:lastModifiedBy>
  <cp:revision>8</cp:revision>
  <cp:lastPrinted>2014-06-09T22:56:00Z</cp:lastPrinted>
  <dcterms:created xsi:type="dcterms:W3CDTF">2014-06-26T18:56:00Z</dcterms:created>
  <dcterms:modified xsi:type="dcterms:W3CDTF">2014-06-26T19:53:00Z</dcterms:modified>
</cp:coreProperties>
</file>