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5974" w14:textId="756ABDDD" w:rsidR="00AB2CCF" w:rsidRPr="00326092" w:rsidRDefault="00683919">
      <w:pPr>
        <w:shd w:val="clear" w:color="auto" w:fill="FFFFFF"/>
        <w:jc w:val="right"/>
        <w:rPr>
          <w:color w:val="000000"/>
          <w:sz w:val="21"/>
          <w:szCs w:val="21"/>
          <w:rFonts w:ascii="Helvetica Neue" w:eastAsia="Helvetica Neue" w:hAnsi="Helvetica Neue" w:cs="Helvetica Neue" w:hint="eastAsia"/>
        </w:rPr>
      </w:pPr>
      <w:r>
        <w:rPr>
          <w:color w:val="000000"/>
          <w:rFonts w:ascii="Helvetica Neue" w:hAnsi="Helvetica Neue" w:hint="eastAsia"/>
        </w:rPr>
        <w:t xml:space="preserve"> </w:t>
      </w:r>
      <w:r>
        <w:rPr>
          <w:color w:val="000000"/>
          <w:sz w:val="21"/>
          <w:szCs w:val="21"/>
          <w:rFonts w:ascii="Helvetica Neue" w:hAnsi="Helvetica Neue" w:hint="eastAsia"/>
        </w:rPr>
        <w:t xml:space="preserve">언론 홍보 담당자:</w:t>
      </w:r>
      <w:r>
        <w:rPr>
          <w:color w:val="000000"/>
          <w:sz w:val="21"/>
          <w:szCs w:val="21"/>
          <w:rFonts w:ascii="Helvetica Neue" w:hAnsi="Helvetica Neue" w:hint="eastAsia"/>
        </w:rPr>
        <w:t xml:space="preserve"> </w:t>
      </w:r>
    </w:p>
    <w:p w14:paraId="7C2697A5" w14:textId="77777777" w:rsidR="00AB2CCF" w:rsidRPr="00326092" w:rsidRDefault="00683919">
      <w:pPr>
        <w:shd w:val="clear" w:color="auto" w:fill="FFFFFF"/>
        <w:jc w:val="right"/>
        <w:rPr>
          <w:color w:val="000000"/>
          <w:sz w:val="21"/>
          <w:szCs w:val="21"/>
          <w:rFonts w:ascii="Helvetica Neue" w:eastAsia="Helvetica Neue" w:hAnsi="Helvetica Neue" w:cs="Helvetica Neue" w:hint="eastAsia"/>
        </w:rPr>
      </w:pPr>
      <w:r>
        <w:rPr>
          <w:color w:val="000000"/>
          <w:sz w:val="21"/>
          <w:szCs w:val="21"/>
          <w:rFonts w:ascii="Helvetica Neue" w:hAnsi="Helvetica Neue" w:hint="eastAsia"/>
        </w:rPr>
        <w:t xml:space="preserve">하이디 팔라레스</w:t>
      </w:r>
    </w:p>
    <w:p w14:paraId="6F949358" w14:textId="339B7648" w:rsidR="00AB2CCF" w:rsidRPr="00326092" w:rsidRDefault="00000000">
      <w:pPr>
        <w:shd w:val="clear" w:color="auto" w:fill="FFFFFF"/>
        <w:jc w:val="right"/>
        <w:rPr>
          <w:color w:val="000000"/>
          <w:sz w:val="21"/>
          <w:szCs w:val="21"/>
          <w:rFonts w:ascii="Helvetica Neue" w:eastAsia="Helvetica Neue" w:hAnsi="Helvetica Neue" w:cs="Helvetica Neue" w:hint="eastAsia"/>
        </w:rPr>
      </w:pPr>
      <w:hyperlink r:id="rId7" w:history="1">
        <w:r>
          <w:rPr>
            <w:rStyle w:val="Hyperlink"/>
            <w:sz w:val="21"/>
            <w:szCs w:val="21"/>
            <w:rFonts w:ascii="Helvetica Neue" w:hAnsi="Helvetica Neue" w:hint="eastAsia"/>
          </w:rPr>
          <w:t xml:space="preserve">hpallares@cornerstonecomms.com</w:t>
        </w:r>
      </w:hyperlink>
      <w:r>
        <w:rPr>
          <w:color w:val="000000"/>
          <w:sz w:val="21"/>
          <w:szCs w:val="21"/>
          <w:rFonts w:ascii="Helvetica Neue" w:hAnsi="Helvetica Neue" w:hint="eastAsia"/>
        </w:rPr>
        <w:t xml:space="preserve"> </w:t>
      </w:r>
    </w:p>
    <w:p w14:paraId="31E5814B" w14:textId="77777777" w:rsidR="00AB2CCF" w:rsidRPr="00326092" w:rsidRDefault="00683919">
      <w:pPr>
        <w:shd w:val="clear" w:color="auto" w:fill="FFFFFF"/>
        <w:jc w:val="right"/>
        <w:rPr>
          <w:color w:val="000000"/>
          <w:sz w:val="21"/>
          <w:szCs w:val="21"/>
          <w:rFonts w:ascii="Helvetica Neue" w:eastAsia="Helvetica Neue" w:hAnsi="Helvetica Neue" w:cs="Helvetica Neue" w:hint="eastAsia"/>
        </w:rPr>
      </w:pPr>
      <w:r>
        <w:rPr>
          <w:color w:val="000000"/>
          <w:sz w:val="21"/>
          <w:szCs w:val="21"/>
          <w:rFonts w:ascii="Helvetica Neue" w:hAnsi="Helvetica Neue" w:hint="eastAsia"/>
        </w:rPr>
        <w:t xml:space="preserve">(949) 285-7278</w:t>
      </w:r>
    </w:p>
    <w:p w14:paraId="5586CC92" w14:textId="77777777" w:rsidR="00031BD4" w:rsidRPr="00326092" w:rsidRDefault="00031BD4">
      <w:pPr>
        <w:shd w:val="clear" w:color="auto" w:fill="FFFFFF"/>
        <w:jc w:val="right"/>
        <w:rPr>
          <w:rFonts w:ascii="Helvetica Neue" w:eastAsia="Helvetica Neue" w:hAnsi="Helvetica Neue" w:cs="Helvetica Neue"/>
          <w:color w:val="000000"/>
          <w:sz w:val="21"/>
          <w:szCs w:val="21"/>
          <w:lang w:val="es-US"/>
        </w:rPr>
      </w:pPr>
    </w:p>
    <w:p w14:paraId="0B88B25F" w14:textId="41F27B63" w:rsidR="00031BD4" w:rsidRPr="00326092" w:rsidRDefault="00031BD4">
      <w:pPr>
        <w:shd w:val="clear" w:color="auto" w:fill="FFFFFF"/>
        <w:jc w:val="right"/>
        <w:rPr>
          <w:color w:val="000000"/>
          <w:sz w:val="21"/>
          <w:szCs w:val="21"/>
          <w:rFonts w:ascii="Helvetica Neue" w:eastAsia="Helvetica Neue" w:hAnsi="Helvetica Neue" w:cs="Helvetica Neue" w:hint="eastAsia"/>
        </w:rPr>
      </w:pPr>
      <w:r>
        <w:rPr>
          <w:color w:val="000000"/>
          <w:sz w:val="21"/>
          <w:szCs w:val="21"/>
          <w:rFonts w:ascii="Helvetica Neue" w:hAnsi="Helvetica Neue" w:hint="eastAsia"/>
        </w:rPr>
        <w:t xml:space="preserve">엘렌 게바라</w:t>
      </w:r>
    </w:p>
    <w:p w14:paraId="1E5C442C" w14:textId="7FFB812E" w:rsidR="00BC1C65" w:rsidRPr="00326092" w:rsidRDefault="00000000">
      <w:pPr>
        <w:shd w:val="clear" w:color="auto" w:fill="FFFFFF"/>
        <w:jc w:val="right"/>
        <w:rPr>
          <w:bCs/>
          <w:color w:val="000000"/>
          <w:sz w:val="21"/>
          <w:szCs w:val="21"/>
          <w:rFonts w:ascii="Helvetica Neue" w:eastAsia="Helvetica Neue" w:hAnsi="Helvetica Neue" w:cs="Helvetica Neue" w:hint="eastAsia"/>
        </w:rPr>
      </w:pPr>
      <w:hyperlink r:id="rId8" w:history="1">
        <w:r>
          <w:rPr>
            <w:rStyle w:val="Hyperlink"/>
            <w:bCs/>
            <w:sz w:val="21"/>
            <w:szCs w:val="21"/>
            <w:rFonts w:ascii="Helvetica Neue" w:hAnsi="Helvetica Neue" w:hint="eastAsia"/>
          </w:rPr>
          <w:t xml:space="preserve">eguevara@ochca.com</w:t>
        </w:r>
      </w:hyperlink>
    </w:p>
    <w:p w14:paraId="56E232B3" w14:textId="13240BE0" w:rsidR="00BC1C65" w:rsidRPr="00326092" w:rsidRDefault="00BC1C65">
      <w:pPr>
        <w:shd w:val="clear" w:color="auto" w:fill="FFFFFF"/>
        <w:jc w:val="right"/>
        <w:rPr>
          <w:bCs/>
          <w:color w:val="000000"/>
          <w:sz w:val="21"/>
          <w:szCs w:val="21"/>
          <w:rFonts w:ascii="Helvetica" w:eastAsia="Helvetica Neue" w:hAnsi="Helvetica" w:cs="Helvetica Neue" w:hint="eastAsia"/>
        </w:rPr>
      </w:pPr>
      <w:r>
        <w:rPr>
          <w:bCs/>
          <w:color w:val="000000"/>
          <w:sz w:val="21"/>
          <w:szCs w:val="21"/>
          <w:rFonts w:ascii="Helvetica" w:hAnsi="Helvetica" w:hint="eastAsia"/>
        </w:rPr>
        <w:t xml:space="preserve">(714) 796-0203</w:t>
      </w:r>
    </w:p>
    <w:p w14:paraId="6139D237" w14:textId="77777777" w:rsidR="00AB2CCF" w:rsidRPr="00326092" w:rsidRDefault="00AB2CCF">
      <w:pPr>
        <w:shd w:val="clear" w:color="auto" w:fill="FFFFFF"/>
        <w:jc w:val="center"/>
        <w:rPr>
          <w:rFonts w:asciiTheme="majorHAnsi" w:eastAsia="Helvetica Neue" w:hAnsiTheme="majorHAnsi" w:cstheme="majorHAnsi"/>
          <w:b/>
        </w:rPr>
      </w:pPr>
    </w:p>
    <w:p w14:paraId="4FD9ACE2" w14:textId="109D6CC9" w:rsidR="00C80443" w:rsidRPr="00326092" w:rsidRDefault="00706A60" w:rsidP="00D55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rFonts w:asciiTheme="majorHAnsi" w:eastAsia="Helvetica Neue" w:hAnsiTheme="majorHAnsi" w:cstheme="majorHAnsi" w:hint="eastAsia"/>
        </w:rPr>
      </w:pPr>
      <w:r>
        <w:rPr>
          <w:b/>
          <w:color w:val="000000"/>
          <w:rFonts w:asciiTheme="majorHAnsi" w:hAnsiTheme="majorHAnsi" w:hint="eastAsia"/>
        </w:rPr>
        <w:t xml:space="preserve">오렌지 카운티 당국이 신규 'Be Well OC' 어바인 캠퍼스의</w:t>
      </w:r>
      <w:r>
        <w:rPr>
          <w:b/>
          <w:color w:val="000000"/>
          <w:rFonts w:asciiTheme="majorHAnsi" w:hAnsiTheme="majorHAnsi" w:hint="eastAsia"/>
        </w:rPr>
        <w:t xml:space="preserve"> </w:t>
      </w:r>
    </w:p>
    <w:p w14:paraId="4BEE1613" w14:textId="4C0F02D2" w:rsidR="00AB2CCF" w:rsidRPr="00326092" w:rsidRDefault="00706A60" w:rsidP="00D55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rFonts w:asciiTheme="majorHAnsi" w:eastAsia="Helvetica Neue" w:hAnsiTheme="majorHAnsi" w:cstheme="majorHAnsi" w:hint="eastAsia"/>
        </w:rPr>
      </w:pPr>
      <w:r>
        <w:rPr>
          <w:b/>
          <w:color w:val="000000"/>
          <w:rFonts w:asciiTheme="majorHAnsi" w:hAnsiTheme="majorHAnsi" w:hint="eastAsia"/>
        </w:rPr>
        <w:t xml:space="preserve">정신 건강 및 약물 사용 장애 서비스에 투자합니다</w:t>
      </w:r>
      <w:r>
        <w:rPr>
          <w:b/>
          <w:color w:val="000000"/>
          <w:rFonts w:asciiTheme="majorHAnsi" w:hAnsiTheme="majorHAnsi" w:hint="eastAsia"/>
        </w:rPr>
        <w:t xml:space="preserve"> </w:t>
      </w:r>
    </w:p>
    <w:p w14:paraId="0A68BAE9" w14:textId="77777777" w:rsidR="00C80443" w:rsidRPr="00326092" w:rsidRDefault="00C80443" w:rsidP="00D55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theme="majorHAnsi"/>
          <w:b/>
          <w:sz w:val="16"/>
          <w:szCs w:val="16"/>
        </w:rPr>
      </w:pPr>
    </w:p>
    <w:p w14:paraId="5588ABD8" w14:textId="77777777" w:rsidR="00F87C8B" w:rsidRPr="00326092" w:rsidRDefault="00F87C8B" w:rsidP="00F87C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07D1BF6F" w14:textId="548EF670" w:rsidR="00AB2CCF" w:rsidRPr="00326092" w:rsidRDefault="00667225" w:rsidP="0041554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i/>
          <w:color w:val="000000"/>
          <w:sz w:val="22"/>
          <w:szCs w:val="22"/>
          <w:rFonts w:asciiTheme="majorHAnsi" w:hAnsiTheme="majorHAnsi" w:cstheme="majorHAnsi" w:hint="eastAsia"/>
        </w:rPr>
      </w:pPr>
      <w:r>
        <w:rPr>
          <w:i/>
          <w:sz w:val="22"/>
          <w:szCs w:val="22"/>
          <w:color w:val="000000"/>
          <w:rFonts w:asciiTheme="majorHAnsi" w:hAnsiTheme="majorHAnsi" w:hint="eastAsia"/>
        </w:rPr>
        <w:t xml:space="preserve">2025년 개장 예정인 이 캠퍼스는 </w:t>
      </w:r>
      <w:r>
        <w:rPr>
          <w:i/>
          <w:sz w:val="22"/>
          <w:szCs w:val="22"/>
          <w:rFonts w:asciiTheme="majorHAnsi" w:hAnsiTheme="majorHAnsi" w:hint="eastAsia"/>
        </w:rPr>
        <w:t xml:space="preserve">어린이, 청소년, 성인 및 가족을 위한 서비스를 제공할 뿐만 아니라, </w:t>
      </w:r>
      <w:r>
        <w:rPr>
          <w:i/>
          <w:sz w:val="22"/>
          <w:szCs w:val="22"/>
          <w:color w:val="000000"/>
          <w:rFonts w:asciiTheme="majorHAnsi" w:hAnsiTheme="majorHAnsi" w:hint="eastAsia"/>
        </w:rPr>
        <w:t xml:space="preserve">지역사회 전체에 종합적인 웰니스 지원을 제공할 예정입니다</w:t>
      </w:r>
    </w:p>
    <w:p w14:paraId="14A9B85A" w14:textId="77777777" w:rsidR="00AB2CCF" w:rsidRPr="00326092" w:rsidRDefault="00AB2CC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i/>
          <w:sz w:val="16"/>
          <w:szCs w:val="16"/>
        </w:rPr>
      </w:pPr>
    </w:p>
    <w:p w14:paraId="28D2837D" w14:textId="77777777" w:rsidR="00AB2CCF" w:rsidRPr="00326092" w:rsidRDefault="00AB2CC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i/>
          <w:sz w:val="16"/>
          <w:szCs w:val="16"/>
        </w:rPr>
      </w:pPr>
    </w:p>
    <w:p w14:paraId="0BE39F0D" w14:textId="1AF9FFAF" w:rsidR="002D72E5" w:rsidRPr="00326092" w:rsidRDefault="00F93875" w:rsidP="009518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b/>
          <w:color w:val="000000"/>
          <w:rFonts w:asciiTheme="majorHAnsi" w:hAnsiTheme="majorHAnsi" w:hint="eastAsia"/>
        </w:rPr>
        <w:t xml:space="preserve">캘리포니아주</w:t>
      </w:r>
      <w:r>
        <w:rPr>
          <w:sz w:val="22"/>
          <w:szCs w:val="22"/>
          <w:b/>
          <w:rFonts w:asciiTheme="majorHAnsi" w:hAnsiTheme="majorHAnsi" w:hint="eastAsia"/>
        </w:rPr>
        <w:t xml:space="preserve"> 산타아나</w:t>
      </w:r>
      <w:r>
        <w:rPr>
          <w:sz w:val="22"/>
          <w:szCs w:val="22"/>
          <w:b/>
          <w:color w:val="000000"/>
          <w:rFonts w:asciiTheme="majorHAnsi" w:hAnsiTheme="majorHAnsi" w:hint="eastAsia"/>
        </w:rPr>
        <w:t xml:space="preserve"> </w:t>
      </w:r>
      <w:r>
        <w:rPr>
          <w:sz w:val="22"/>
          <w:szCs w:val="22"/>
          <w:b/>
          <w:rFonts w:asciiTheme="majorHAnsi" w:hAnsiTheme="majorHAnsi" w:hint="eastAsia"/>
        </w:rPr>
        <w:t xml:space="preserve">2024년 6월 </w:t>
      </w:r>
      <w:r>
        <w:rPr>
          <w:sz w:val="22"/>
          <w:szCs w:val="22"/>
          <w:b/>
          <w:color w:val="000000"/>
          <w:rFonts w:asciiTheme="majorHAnsi" w:hAnsiTheme="majorHAnsi" w:hint="eastAsia"/>
        </w:rPr>
        <w:t xml:space="preserve">14일 -</w:t>
      </w:r>
      <w:r>
        <w:rPr>
          <w:sz w:val="22"/>
          <w:szCs w:val="22"/>
          <w:color w:val="000000"/>
          <w:rFonts w:asciiTheme="majorHAnsi" w:hAnsiTheme="majorHAnsi" w:hint="eastAsia"/>
        </w:rPr>
        <w:t xml:space="preserve"> 오렌지 카운티 감독위원회는 2024년 5월 21일 Be Well OC를 지원하기 위한 공공 및 민간 기금의 재무 대리인인 501C3 비영리 단체 Mind OC와의 마스터 서비스 계약(MSA)을 만장일치로 승인했습니다.</w:t>
      </w:r>
      <w:r>
        <w:rPr>
          <w:sz w:val="22"/>
          <w:szCs w:val="22"/>
          <w:color w:val="000000"/>
          <w:rFonts w:asciiTheme="majorHAnsi" w:hAnsiTheme="majorHAnsi" w:hint="eastAsia"/>
        </w:rPr>
        <w:t xml:space="preserve">이번 승인으로, Be Well OC는 오렌지 카운티 건강 관리국(HCA)의 행동 건강 시스템과의 협력을 통해, 오렌지 카운티 주민들에게 중요하고 포괄적인 정신 건강 및 약물 사용 장애 서비스를 광범위하게 확대 제공할 수 있게 되었습니다.</w:t>
      </w:r>
    </w:p>
    <w:p w14:paraId="7977FDC6" w14:textId="77777777" w:rsidR="00D558F4" w:rsidRPr="00326092" w:rsidRDefault="00D558F4" w:rsidP="0095182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52095720" w14:textId="43EC959F" w:rsidR="00E2260A" w:rsidRDefault="00AC49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"오렌지 카운티는 지역사회 구성원들이 정신 건강을 위한 여정에서 지원과 자원, 희망을 찾을 수 있는 곳입니다.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저희 카운티의 행동 건강 시스템의 범위를 확장할 수 있게 되어 감사하게 생각합니다"라고 제3지구 </w:t>
      </w:r>
      <w:r>
        <w:rPr>
          <w:sz w:val="22"/>
          <w:szCs w:val="22"/>
          <w:b/>
          <w:bCs/>
          <w:rFonts w:asciiTheme="majorHAnsi" w:hAnsiTheme="majorHAnsi" w:hint="eastAsia"/>
        </w:rPr>
        <w:t xml:space="preserve">도널드 P. 와그너 오렌지 카운티 감독위원회 의장</w:t>
      </w:r>
      <w:r>
        <w:rPr>
          <w:sz w:val="22"/>
          <w:szCs w:val="22"/>
          <w:rFonts w:asciiTheme="majorHAnsi" w:hAnsiTheme="majorHAnsi" w:hint="eastAsia"/>
        </w:rPr>
        <w:t xml:space="preserve">은 언급하며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"Be Well 캠퍼스와의 파트너십 확대로, 어린이, 청소년, 성인 및 가족을 위한 정신 건강 및 약물 사용에 대한 동급 최고의 임상 서비스를 제공할 것입니다"라고 덧붙입니다.</w:t>
      </w:r>
    </w:p>
    <w:p w14:paraId="126E010D" w14:textId="77777777" w:rsidR="00AC4931" w:rsidRPr="00326092" w:rsidRDefault="00AC493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4BFEB8C5" w14:textId="41198236" w:rsidR="0043646D" w:rsidRPr="00326092" w:rsidRDefault="004364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rFonts w:asciiTheme="majorHAnsi" w:hAnsiTheme="majorHAnsi" w:hint="eastAsia"/>
        </w:rPr>
        <w:t xml:space="preserve">Be Well의 어바인 캠퍼스에서 제공될 MSA에 따라 지원되는 서비스는 다음과 같습니다:</w:t>
      </w:r>
    </w:p>
    <w:p w14:paraId="250B4DD4" w14:textId="755BAE52" w:rsidR="0043646D" w:rsidRPr="00326092" w:rsidRDefault="0043646D" w:rsidP="0003251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b/>
          <w:bCs/>
          <w:rFonts w:asciiTheme="majorHAnsi" w:hAnsiTheme="majorHAnsi" w:hint="eastAsia"/>
        </w:rPr>
        <w:t xml:space="preserve">약물 사용 중단 센터</w:t>
      </w:r>
      <w:r>
        <w:rPr>
          <w:color w:val="000000"/>
          <w:sz w:val="22"/>
          <w:szCs w:val="22"/>
          <w:rFonts w:asciiTheme="majorHAnsi" w:hAnsiTheme="majorHAnsi" w:hint="eastAsia"/>
        </w:rPr>
        <w:t xml:space="preserve"> </w:t>
      </w:r>
    </w:p>
    <w:p w14:paraId="1BA9D423" w14:textId="593B6491" w:rsidR="0043646D" w:rsidRPr="00326092" w:rsidRDefault="0043646D" w:rsidP="0003251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b/>
          <w:bCs/>
          <w:rFonts w:asciiTheme="majorHAnsi" w:hAnsiTheme="majorHAnsi" w:hint="eastAsia"/>
        </w:rPr>
        <w:t xml:space="preserve">성인을 위한 임상적 관리형 금단 증상 관리</w:t>
      </w:r>
      <w:r>
        <w:rPr>
          <w:color w:val="000000"/>
          <w:sz w:val="22"/>
          <w:szCs w:val="22"/>
          <w:rFonts w:asciiTheme="majorHAnsi" w:hAnsiTheme="majorHAnsi" w:hint="eastAsia"/>
        </w:rPr>
        <w:t xml:space="preserve"> </w:t>
      </w:r>
    </w:p>
    <w:p w14:paraId="20C123D6" w14:textId="2C812AC4" w:rsidR="0043646D" w:rsidRPr="00326092" w:rsidRDefault="0043646D" w:rsidP="00043A3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b/>
          <w:bCs/>
          <w:rFonts w:asciiTheme="majorHAnsi" w:hAnsiTheme="majorHAnsi" w:hint="eastAsia"/>
        </w:rPr>
        <w:t xml:space="preserve">성인 약물 사용 장애(SUD) 상주 치료</w:t>
      </w:r>
      <w:r>
        <w:rPr>
          <w:color w:val="000000"/>
          <w:sz w:val="22"/>
          <w:szCs w:val="22"/>
          <w:rFonts w:asciiTheme="majorHAnsi" w:hAnsiTheme="majorHAnsi" w:hint="eastAsia"/>
        </w:rPr>
        <w:t xml:space="preserve"> </w:t>
      </w:r>
    </w:p>
    <w:p w14:paraId="2ED23091" w14:textId="7C67495A" w:rsidR="00EF2BED" w:rsidRPr="00326092" w:rsidRDefault="0043646D" w:rsidP="00043A3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b/>
          <w:bCs/>
          <w:rFonts w:asciiTheme="majorHAnsi" w:hAnsiTheme="majorHAnsi" w:hint="eastAsia"/>
        </w:rPr>
        <w:t xml:space="preserve">성인 공동 발생 상주 치료</w:t>
      </w:r>
      <w:r>
        <w:rPr>
          <w:color w:val="000000"/>
          <w:sz w:val="22"/>
          <w:szCs w:val="22"/>
          <w:rFonts w:asciiTheme="majorHAnsi" w:hAnsiTheme="majorHAnsi" w:hint="eastAsia"/>
        </w:rPr>
        <w:t xml:space="preserve"> </w:t>
      </w:r>
    </w:p>
    <w:p w14:paraId="41647DB9" w14:textId="6A055BEE" w:rsidR="00EF2BED" w:rsidRPr="00326092" w:rsidRDefault="0043646D" w:rsidP="00EF2B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b/>
          <w:bCs/>
          <w:rFonts w:asciiTheme="majorHAnsi" w:hAnsiTheme="majorHAnsi" w:hint="eastAsia"/>
        </w:rPr>
        <w:t xml:space="preserve">청소년 상주 SUD 치료</w:t>
      </w:r>
      <w:r>
        <w:rPr>
          <w:color w:val="000000"/>
          <w:sz w:val="22"/>
          <w:szCs w:val="22"/>
          <w:rFonts w:asciiTheme="majorHAnsi" w:hAnsiTheme="majorHAnsi" w:hint="eastAsia"/>
        </w:rPr>
        <w:t xml:space="preserve"> </w:t>
      </w:r>
    </w:p>
    <w:p w14:paraId="2F54B6E4" w14:textId="3FB7B1EE" w:rsidR="00EF2BED" w:rsidRPr="00326092" w:rsidRDefault="00714655" w:rsidP="00EF2B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b/>
          <w:bCs/>
          <w:rFonts w:asciiTheme="majorHAnsi" w:hAnsiTheme="majorHAnsi" w:hint="eastAsia"/>
        </w:rPr>
        <w:t xml:space="preserve">주산기 SUD 상주 치료</w:t>
      </w:r>
      <w:r>
        <w:rPr>
          <w:color w:val="000000"/>
          <w:sz w:val="22"/>
          <w:szCs w:val="22"/>
          <w:rFonts w:asciiTheme="majorHAnsi" w:hAnsiTheme="majorHAnsi" w:hint="eastAsia"/>
        </w:rPr>
        <w:t xml:space="preserve"> </w:t>
      </w:r>
    </w:p>
    <w:p w14:paraId="75BDF280" w14:textId="09474F9A" w:rsidR="00714655" w:rsidRPr="00326092" w:rsidRDefault="00714655" w:rsidP="0003251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color w:val="000000"/>
          <w:sz w:val="22"/>
          <w:szCs w:val="22"/>
          <w:b/>
          <w:bCs/>
          <w:rFonts w:asciiTheme="majorHAnsi" w:hAnsiTheme="majorHAnsi" w:hint="eastAsia"/>
        </w:rPr>
        <w:t xml:space="preserve">성인 위기 안정화 유닛(CSU)</w:t>
      </w:r>
      <w:r>
        <w:rPr>
          <w:color w:val="000000"/>
          <w:sz w:val="22"/>
          <w:szCs w:val="22"/>
          <w:rFonts w:asciiTheme="majorHAnsi" w:hAnsiTheme="majorHAnsi" w:hint="eastAsia"/>
        </w:rPr>
        <w:t xml:space="preserve"> </w:t>
      </w:r>
    </w:p>
    <w:p w14:paraId="519DB56E" w14:textId="56D7A743" w:rsidR="00032511" w:rsidRPr="00326092" w:rsidRDefault="00714655" w:rsidP="0003251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rFonts w:asciiTheme="majorHAnsi" w:eastAsia="Helvetica Neue" w:hAnsiTheme="majorHAnsi" w:cstheme="majorHAnsi" w:hint="eastAsia"/>
        </w:rPr>
      </w:pPr>
      <w:r>
        <w:rPr>
          <w:b/>
          <w:bCs/>
          <w:color w:val="000000"/>
          <w:sz w:val="22"/>
          <w:szCs w:val="22"/>
          <w:rFonts w:asciiTheme="majorHAnsi" w:hAnsiTheme="majorHAnsi" w:hint="eastAsia"/>
        </w:rPr>
        <w:t xml:space="preserve">아동 위기 안정화 유닛(CSU)</w:t>
      </w:r>
    </w:p>
    <w:p w14:paraId="55E6EBAA" w14:textId="77777777" w:rsidR="005329FF" w:rsidRPr="00326092" w:rsidRDefault="005329FF" w:rsidP="005329F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7A430040" w14:textId="6239F4F5" w:rsidR="00E2260A" w:rsidRDefault="0020252F" w:rsidP="00A916E9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제4지구 </w:t>
      </w:r>
      <w:r>
        <w:rPr>
          <w:sz w:val="22"/>
          <w:szCs w:val="22"/>
          <w:b/>
          <w:bCs/>
          <w:rFonts w:asciiTheme="majorHAnsi" w:hAnsiTheme="majorHAnsi" w:hint="eastAsia"/>
        </w:rPr>
        <w:t xml:space="preserve">더그 채피 오렌지 카운티 감독위원회 부의장</w:t>
      </w:r>
      <w:r>
        <w:rPr>
          <w:sz w:val="22"/>
          <w:szCs w:val="22"/>
          <w:rFonts w:asciiTheme="majorHAnsi" w:hAnsiTheme="majorHAnsi" w:hint="eastAsia"/>
        </w:rPr>
        <w:t xml:space="preserve">은 "오렌지 카운티는 정신 건강 관리 및 약물 사용 장애 서비스를 하나로 통합하여 아직 주에서 시행하지 않은 Be Well OC를 확장함으로써 행동 건강 분야를 선도하고 있습니다"라고 말하며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"저희는 정신 건강 서비스 이용에 대한 장벽을 허물고 다른 카운티가 구축할 수 있도록 모델이 되고 있습니다"라고 덧붙입니다.</w:t>
      </w:r>
    </w:p>
    <w:p w14:paraId="4E2A1D82" w14:textId="77777777" w:rsidR="0020252F" w:rsidRPr="00326092" w:rsidRDefault="0020252F" w:rsidP="00A916E9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46202304" w14:textId="30C4E68E" w:rsidR="00951823" w:rsidRPr="00326092" w:rsidRDefault="00951823" w:rsidP="00DC0D0A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현재 건설 중이며 2025년 5월에 개장 예정인 어바인 캠퍼스는 다양한 이해관계자와 파트너의 지원을 받고 있습니다.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감독위원회는 어바인 캠퍼스 건설을 위해 4,000만 달러를 승인했습니다.</w:t>
      </w:r>
      <w:r>
        <w:rPr>
          <w:sz w:val="22"/>
          <w:szCs w:val="22"/>
          <w:rFonts w:asciiTheme="majorHAnsi" w:hAnsiTheme="majorHAnsi" w:hint="eastAsia"/>
        </w:rPr>
        <w:t xml:space="preserve"> </w:t>
      </w:r>
      <w:r>
        <w:rPr>
          <w:sz w:val="22"/>
          <w:szCs w:val="22"/>
          <w:rFonts w:asciiTheme="majorHAnsi" w:hAnsiTheme="majorHAnsi" w:hint="eastAsia"/>
        </w:rPr>
        <w:t xml:space="preserve">또한, CalOptima Health 이사회에서 1,500만 달러를 승인했고 캘리포니아 주 정부로부터 3,7600만 달러의 행동 건강 연속체 인프라 프로그램(Behavioral Health Continuum Infrastructure Program, BHCIP) 보조금(오렌지 카운티 건강 관리국이 확보)을 승인받았고, 코티 페트리-노리스 하원의원이 1,200만 달러의 자본금을, 루 코레아 하원의원이 2023 회계연도(FY23) 옴니버스 세출 법안에서 200만 달러의 연방 자금(CA-46)을 확보했으며 MemorialCare, Hoag, Kaiser Permanente의 추가 투자도 확보했습니다.</w:t>
      </w:r>
      <w:r>
        <w:rPr>
          <w:sz w:val="22"/>
          <w:szCs w:val="22"/>
          <w:rFonts w:asciiTheme="majorHAnsi" w:hAnsiTheme="majorHAnsi" w:hint="eastAsia"/>
        </w:rPr>
        <w:t xml:space="preserve"> </w:t>
      </w:r>
    </w:p>
    <w:p w14:paraId="395E41B1" w14:textId="77777777" w:rsidR="00951823" w:rsidRPr="00326092" w:rsidRDefault="0095182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6DBEA9A0" w14:textId="4E171873" w:rsidR="00E2260A" w:rsidRDefault="008958DC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b/>
          <w:bCs/>
          <w:rFonts w:asciiTheme="majorHAnsi" w:hAnsiTheme="majorHAnsi" w:hint="eastAsia"/>
        </w:rPr>
        <w:t xml:space="preserve">앤드류 도 제1지구 감독관</w:t>
      </w:r>
      <w:r>
        <w:rPr>
          <w:sz w:val="22"/>
          <w:szCs w:val="22"/>
          <w:rFonts w:asciiTheme="majorHAnsi" w:hAnsiTheme="majorHAnsi" w:hint="eastAsia"/>
        </w:rPr>
        <w:t xml:space="preserve">은 "2015년 오렌지 카운티 감독위원회 산하 정신 건강 특별 위원회를 통해, 지역 정신 건강 서비스를 재검토하여 오렌지 카운티에 첫 번째 Be Well OC 캠퍼스를 설립했습니다"라고 언급하며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"어바인에 소재하게 될, 훨씬 더 큰 규모의 두 번째 시설을 통해, Be Well OC는 저희 주와 미국 전역에 민관 협력 모델로서 입지를 확고히 했습니다"라고 덧붙입니다.</w:t>
      </w:r>
    </w:p>
    <w:p w14:paraId="3479907F" w14:textId="77777777" w:rsidR="008958DC" w:rsidRPr="00326092" w:rsidRDefault="008958DC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751DDF06" w14:textId="62EA08C9" w:rsidR="00AB2CCF" w:rsidRPr="00326092" w:rsidRDefault="00683919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Be Well OC 어바인 캠퍼스는 오렌지 카운티에 양도된 22에이커 규모의 카운티 소유 부지(구 해병대 엘 토로 비행장 일부)에 소재해 있습니다.</w:t>
      </w:r>
      <w:r>
        <w:rPr>
          <w:sz w:val="22"/>
          <w:szCs w:val="22"/>
          <w:rFonts w:asciiTheme="majorHAnsi" w:hAnsiTheme="majorHAnsi" w:hint="eastAsia"/>
        </w:rPr>
        <w:t xml:space="preserve"> </w:t>
      </w:r>
      <w:r>
        <w:rPr>
          <w:sz w:val="22"/>
          <w:szCs w:val="22"/>
          <w:rFonts w:asciiTheme="majorHAnsi" w:hAnsiTheme="majorHAnsi" w:hint="eastAsia"/>
        </w:rPr>
        <w:t xml:space="preserve">어바인 캠퍼스의 장기 비전은 오렌지 카운티의 어린이, 청소년, 가족 및 성인에게 응급 치료부터 상주 치료, 지역사회 웰니스 지원에 이르기까지 정신 건강, 약물 사용, 웰니스 서비스를 지속적으로 제공하는 것입니다.</w:t>
      </w:r>
    </w:p>
    <w:p w14:paraId="29746690" w14:textId="77777777" w:rsidR="00853CE6" w:rsidRPr="00326092" w:rsidRDefault="00853CE6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1601D4C8" w14:textId="0B41A7B5" w:rsidR="00AB2CCF" w:rsidRDefault="00E45955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b/>
          <w:bCs/>
          <w:rFonts w:asciiTheme="majorHAnsi" w:hAnsiTheme="majorHAnsi" w:hint="eastAsia"/>
        </w:rPr>
        <w:t xml:space="preserve">비센테 사르미엔토 제2지구 감독관</w:t>
      </w:r>
      <w:r>
        <w:rPr>
          <w:sz w:val="22"/>
          <w:szCs w:val="22"/>
          <w:rFonts w:asciiTheme="majorHAnsi" w:hAnsiTheme="majorHAnsi" w:hint="eastAsia"/>
        </w:rPr>
        <w:t xml:space="preserve">은 "오렌지 카운티는 행동 건강 관리를 혁신하는 리더로 거듭냈습니다"라고 말하며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"오렌지 카운티 건강 관리국이 Mind OC와의 협력을 통해 개발한 어바인의 새 캠퍼스는 재정 상황에 관계없이 모든 환자에게 양질의 치료를 제공하겠다는 저희의 약속을 이행하는 데 도움이 될 것입니다.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이러한 서비스가 확대되어 도움이 필요한 모든 사람의 접근성이 향상될 수 있게 되어 기쁘게 생각합니다"라고 덧붙입니다.</w:t>
      </w:r>
    </w:p>
    <w:p w14:paraId="4C377244" w14:textId="77777777" w:rsidR="00E45955" w:rsidRPr="00326092" w:rsidRDefault="00E45955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5F4CA9D6" w14:textId="77777777" w:rsidR="00AB2CCF" w:rsidRPr="00326092" w:rsidRDefault="00683919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이 캠퍼스는 위기 안정화 정신 건강 응급 치료, 약물 사용 중단 센터, 상주 및 외래 환자 프로그램 등 다양한 성인 서비스를 수용할 수 있는 약 75,000평방피트의 건물 공간을 포함하는 1구역을 시작으로, 세 구역으로 나누어 개발될 예정입니다.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지역사회는 어린이, 성인, 가족이 최적의 정신 건강을 달성하는 데 필요한 서비스와 프로그램의 유형을 파악하는 데 중요한 역할을 해왔습니다.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</w:p>
    <w:p w14:paraId="4A650806" w14:textId="77777777" w:rsidR="00853CE6" w:rsidRPr="00326092" w:rsidRDefault="00853CE6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1B1C64E4" w14:textId="7CA393E1" w:rsidR="00AB2CCF" w:rsidRDefault="005F4F3A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"희망은 오렌지 카운티에서 시작됩니다.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카운티 남부의 어린이, 청소년 및 가족을 위한 정신 건강 치료 시스템을 혁신하고자 하는 저희의 비전은 Be Well 어바인 캠퍼스에서 계속 성장하고 있습니다"라고 </w:t>
      </w:r>
      <w:r>
        <w:rPr>
          <w:sz w:val="22"/>
          <w:szCs w:val="22"/>
          <w:b/>
          <w:bCs/>
          <w:rFonts w:asciiTheme="majorHAnsi" w:hAnsiTheme="majorHAnsi" w:hint="eastAsia"/>
        </w:rPr>
        <w:t xml:space="preserve">카트리나 폴리 제5지구 감독관</w:t>
      </w:r>
      <w:r>
        <w:rPr>
          <w:sz w:val="22"/>
          <w:szCs w:val="22"/>
          <w:rFonts w:asciiTheme="majorHAnsi" w:hAnsiTheme="majorHAnsi" w:hint="eastAsia"/>
        </w:rPr>
        <w:t xml:space="preserve">은 언급하며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"내년에 개장하면, 재정 수준과 관계없이, 주민들이 곧 중요한 정신 건강 및 약물 사용 치료를 받을 수있는 동시에 위기에 처한 가족을 지원할 수 있는 장소를 제공하게 될 것입니다.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Be Well 어바인 캠퍼스의 이번 서비스 확장은, 지역사회를 위한 건강, 웰니스, 회복탄력성 프로그램을 육성하려는 오렌지 카운티의 노력을 증명하는 것입니다"라고 덧붙입니다.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</w:p>
    <w:p w14:paraId="71615AD0" w14:textId="77777777" w:rsidR="005F4F3A" w:rsidRPr="00326092" w:rsidRDefault="005F4F3A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2B5732C1" w14:textId="50836B5F" w:rsidR="00AB2CCF" w:rsidRDefault="00683919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2구역은 아동, 청소년 및 주산기 전문 프로그램을 위한 공간으로, 상주 및 외래 환자 서비스 역량을 확대하는 동시에 가족 전체를 지원할 계획입니다.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3구역은 교육 프로그램 및 강의실, 중앙 지원 및 탐색 서비스, 커뮤니티 미팅, 종교 및 문화 행사 공간, 청소년 및 노인 센터를 위한 공간을 제공하여 커뮤니티 교류의 기회를 확대할 것입니다.</w:t>
      </w:r>
      <w:r>
        <w:rPr>
          <w:sz w:val="22"/>
          <w:szCs w:val="22"/>
          <w:rFonts w:asciiTheme="majorHAnsi" w:hAnsiTheme="majorHAnsi" w:hint="eastAsia"/>
        </w:rPr>
        <w:t xml:space="preserve"> </w:t>
      </w:r>
    </w:p>
    <w:p w14:paraId="68E44ACA" w14:textId="77777777" w:rsidR="00B3483F" w:rsidRDefault="00B3483F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7E16E3E8" w14:textId="3868AAA9" w:rsidR="00B3483F" w:rsidRPr="00326092" w:rsidRDefault="00B3483F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b/>
          <w:bCs/>
          <w:rFonts w:asciiTheme="majorHAnsi" w:hAnsiTheme="majorHAnsi" w:hint="eastAsia"/>
        </w:rPr>
        <w:t xml:space="preserve">릭 애퍼블</w:t>
      </w:r>
      <w:r>
        <w:rPr>
          <w:sz w:val="22"/>
          <w:szCs w:val="22"/>
          <w:rFonts w:asciiTheme="majorHAnsi" w:hAnsiTheme="majorHAnsi" w:hint="eastAsia"/>
        </w:rPr>
        <w:t xml:space="preserve"> Mind OC 이사회 의장은 "Be Well OC는 모든 사람이 정신 건강 관리에 접근할 수 있도록 하는 시스템 변화를 상징합니다"라고 말하며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"오렌지 카운티와 오렌지 카운티 건강 관리국의 리더십과 Be Well 운동에 동참하는 많은 공공, 민간, 학계, 종교계 파트너들의 지원에 감사드립니다.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이사회의 MSA 승인으로 오렌지 캠퍼스에서 제공한 프로그램과 서비스의 성공을 바탕으로, Be Well의 프로그램과 서비스 확장이 가속화될 것입니다.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어린이, 청소년, 임신부, 가족을 위한 정신 건강 및 약물 사용 장애 프로그램을 추가로 도입하여 오렌지 카운티와 그 외 지역에서 정신 건강 및 웰니스에 대한 논의를 지속적으로 변화시킬 것입니다"라고 덧붙입니다.</w:t>
      </w:r>
    </w:p>
    <w:p w14:paraId="21DE6B1D" w14:textId="77777777" w:rsidR="00250D04" w:rsidRPr="00326092" w:rsidRDefault="00250D04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6D38E129" w14:textId="275B2474" w:rsidR="00AB2CCF" w:rsidRPr="00326092" w:rsidRDefault="00683919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어바인 캠퍼스는 필수 임상 서비스 외에도, 오렌지 카운티 전역의 공공 및 민간 의료 시스템을 청소년 및 지역사회 교육 및 강화와 통합하는 다기관 의료 단체를 포함하여 가족과 전체 지역사회에 포괄적인 웰니스 지원을 제공할 것입니다.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보험 가입 여부나 지불 능력에 관계없이, 모든 오렌지 카운티 주민이 서비스를 이용할 수 있습니다.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</w:p>
    <w:p w14:paraId="3A22DBCE" w14:textId="77777777" w:rsidR="00AB2CCF" w:rsidRPr="00326092" w:rsidRDefault="00AB2CCF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09C191EB" w14:textId="77777777" w:rsidR="00B3483F" w:rsidRPr="00751F83" w:rsidRDefault="00B3483F" w:rsidP="00B3483F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오렌지 카운티 건강 관리국 국장 </w:t>
      </w:r>
      <w:r>
        <w:rPr>
          <w:sz w:val="22"/>
          <w:szCs w:val="22"/>
          <w:b/>
          <w:bCs/>
          <w:rFonts w:asciiTheme="majorHAnsi" w:hAnsiTheme="majorHAnsi" w:hint="eastAsia"/>
        </w:rPr>
        <w:t xml:space="preserve">베로니카 켈리 박사</w:t>
      </w:r>
      <w:r>
        <w:rPr>
          <w:sz w:val="22"/>
          <w:szCs w:val="22"/>
          <w:rFonts w:asciiTheme="majorHAnsi" w:hAnsiTheme="majorHAnsi" w:hint="eastAsia"/>
        </w:rPr>
        <w:t xml:space="preserve">는 "Be Well OC와의 협력은, 오렌지 카운티 주민을 위한 포괄적인 정신 건강 및 약물 사용 장애 서비스에 대한 저희의 지속적인 노력에서 또 하나의 중요한 진전입니다"라고 말하며</w:t>
      </w:r>
      <w:r>
        <w:rPr>
          <w:sz w:val="22"/>
          <w:szCs w:val="22"/>
          <w:rFonts w:asciiTheme="majorHAnsi" w:hAnsiTheme="majorHAnsi" w:hint="eastAsia"/>
        </w:rPr>
        <w:t xml:space="preserve"> </w:t>
      </w:r>
      <w:r>
        <w:rPr>
          <w:sz w:val="22"/>
          <w:szCs w:val="22"/>
          <w:rFonts w:asciiTheme="majorHAnsi" w:hAnsiTheme="majorHAnsi" w:hint="eastAsia"/>
        </w:rPr>
        <w:t xml:space="preserve">"다양한 연령층과 니즈에 적합한 다양한 프로그램을 제공하기 위해 협력하여 누구나 쉽게 지원과 리소스를 이용할 수 있는 지역사회를 조성하고 있습니다"라고 덧붙입니다.</w:t>
      </w:r>
      <w:r>
        <w:rPr>
          <w:sz w:val="22"/>
          <w:szCs w:val="22"/>
          <w:rFonts w:asciiTheme="majorHAnsi" w:hAnsiTheme="majorHAnsi" w:hint="eastAsia"/>
        </w:rPr>
        <w:t xml:space="preserve"> </w:t>
      </w:r>
    </w:p>
    <w:p w14:paraId="59B7E1BA" w14:textId="77777777" w:rsidR="00B3483F" w:rsidRPr="00326092" w:rsidRDefault="00B3483F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195646F3" w14:textId="38E40E63" w:rsidR="00AB2CCF" w:rsidRPr="00326092" w:rsidRDefault="00683919">
      <w:pPr>
        <w:rPr>
          <w:sz w:val="22"/>
          <w:szCs w:val="22"/>
          <w:rFonts w:asciiTheme="majorHAnsi" w:eastAsia="Helvetica Neue" w:hAnsiTheme="majorHAnsi" w:cstheme="majorHAnsi" w:hint="eastAsia"/>
        </w:rPr>
      </w:pPr>
      <w:r>
        <w:rPr>
          <w:sz w:val="22"/>
          <w:szCs w:val="22"/>
          <w:rFonts w:asciiTheme="majorHAnsi" w:hAnsiTheme="majorHAnsi" w:hint="eastAsia"/>
        </w:rPr>
        <w:t xml:space="preserve">캠퍼스는 덜 붐비고 현대적이며 단순하고 따뜻하면서도 매력적으로 설계되어 도움을 필요로 하는 사람들에게 존엄성, 소속감, 희망을 심어줍니다.</w:t>
      </w:r>
    </w:p>
    <w:p w14:paraId="7B653A21" w14:textId="77777777" w:rsidR="00683919" w:rsidRPr="00326092" w:rsidRDefault="00683919" w:rsidP="00683919">
      <w:pP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2DF3ABEC" w14:textId="77777777" w:rsidR="00501F6C" w:rsidRPr="00326092" w:rsidRDefault="00501F6C">
      <w:pPr>
        <w:rPr>
          <w:rFonts w:asciiTheme="majorHAnsi" w:eastAsia="Helvetica Neue" w:hAnsiTheme="majorHAnsi" w:cstheme="majorHAnsi"/>
          <w:sz w:val="22"/>
          <w:szCs w:val="22"/>
        </w:rPr>
      </w:pPr>
    </w:p>
    <w:p w14:paraId="36CC91C9" w14:textId="77777777" w:rsidR="00683919" w:rsidRPr="00326092" w:rsidRDefault="00683919" w:rsidP="00683919">
      <w:pPr>
        <w:snapToGrid w:val="0"/>
        <w:mirrorIndents/>
        <w:rPr>
          <w:rFonts w:asciiTheme="majorHAnsi" w:eastAsia="Helvetica Neue" w:hAnsiTheme="majorHAnsi" w:cstheme="majorHAnsi"/>
          <w:b/>
          <w:bCs/>
          <w:color w:val="000000"/>
        </w:rPr>
      </w:pPr>
    </w:p>
    <w:p w14:paraId="5E0B575F" w14:textId="72B221EE" w:rsidR="00683919" w:rsidRPr="00326092" w:rsidRDefault="00683919" w:rsidP="00683919">
      <w:pPr>
        <w:snapToGrid w:val="0"/>
        <w:mirrorIndents/>
        <w:rPr>
          <w:b/>
          <w:bCs/>
          <w:color w:val="000000"/>
          <w:sz w:val="20"/>
          <w:szCs w:val="20"/>
          <w:rFonts w:asciiTheme="majorHAnsi" w:eastAsia="Helvetica Neue" w:hAnsiTheme="majorHAnsi" w:cstheme="majorHAnsi" w:hint="eastAsia"/>
        </w:rPr>
      </w:pPr>
      <w:r>
        <w:rPr>
          <w:b/>
          <w:bCs/>
          <w:color w:val="000000"/>
          <w:sz w:val="20"/>
          <w:szCs w:val="20"/>
          <w:rFonts w:asciiTheme="majorHAnsi" w:hAnsiTheme="majorHAnsi" w:hint="eastAsia"/>
        </w:rPr>
        <w:t xml:space="preserve">오렌지 카운티 건강 관리국 소개</w:t>
      </w:r>
    </w:p>
    <w:p w14:paraId="5297CE77" w14:textId="06492955" w:rsidR="00AB2CCF" w:rsidRPr="00326092" w:rsidRDefault="00853CE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shd w:val="clear" w:color="auto" w:fill="FFFFFF"/>
          <w:rFonts w:asciiTheme="majorHAnsi" w:hAnsiTheme="majorHAnsi" w:cstheme="majorHAnsi" w:hint="eastAsia"/>
        </w:rPr>
      </w:pPr>
      <w:r>
        <w:rPr>
          <w:sz w:val="20"/>
          <w:szCs w:val="20"/>
          <w:shd w:val="clear" w:color="auto" w:fill="FFFFFF"/>
          <w:rFonts w:asciiTheme="majorHAnsi" w:hAnsiTheme="majorHAnsi" w:hint="eastAsia"/>
        </w:rPr>
        <w:t xml:space="preserve">오렌지 카운티 건강 관리국(HCA)은 공공 및 민간 부문 리소스 간 파트너십과 협업을 통해 개인, 가족 및 지역사회의 건강을 보호하고 증진하는 일을 담당하는 지역 내 부문 간 건강 관할 당국이자 공인된 보건 부서입니다.</w:t>
      </w:r>
      <w:r>
        <w:rPr>
          <w:sz w:val="20"/>
          <w:szCs w:val="20"/>
          <w:shd w:val="clear" w:color="auto" w:fill="FFFFFF"/>
          <w:rFonts w:asciiTheme="majorHAnsi" w:hAnsiTheme="majorHAnsi" w:hint="eastAsia"/>
        </w:rPr>
        <w:t xml:space="preserve"> </w:t>
      </w:r>
      <w:r>
        <w:rPr>
          <w:sz w:val="20"/>
          <w:szCs w:val="20"/>
          <w:shd w:val="clear" w:color="auto" w:fill="FFFFFF"/>
          <w:rFonts w:asciiTheme="majorHAnsi" w:hAnsiTheme="majorHAnsi" w:hint="eastAsia"/>
        </w:rPr>
        <w:t xml:space="preserve">오렌지 카운티 건강 관리국(HCA) 산하 행동 건강 서비스의 사명은 약물 남용 및/또는 정신 건강 위기를 예방하고 징후가 있을 경우 조기에 적절히 개입하며 평가 결과 개인이 최고 수준의 건강과 웰니스를 달성하고 유지할 수 있도록 적절한 사람/프로그램이 적절한 장소에서 적절한 유형의 치료를 제공해야 하는 것으로 나타난 경우 적절한 치료를 제공하는 것입니다.</w:t>
      </w:r>
      <w:r>
        <w:rPr>
          <w:sz w:val="20"/>
          <w:szCs w:val="20"/>
          <w:shd w:val="clear" w:color="auto" w:fill="FFFFFF"/>
          <w:rFonts w:asciiTheme="majorHAnsi" w:hAnsiTheme="majorHAnsi" w:hint="eastAsia"/>
        </w:rPr>
        <w:t xml:space="preserve"> </w:t>
      </w:r>
      <w:r>
        <w:rPr>
          <w:sz w:val="20"/>
          <w:szCs w:val="20"/>
          <w:shd w:val="clear" w:color="auto" w:fill="FFFFFF"/>
          <w:rFonts w:asciiTheme="majorHAnsi" w:hAnsiTheme="majorHAnsi" w:hint="eastAsia"/>
        </w:rPr>
        <w:t xml:space="preserve">서비스 및 리소스에 대해 자세히 알아보려면 www.ochealthinfo.com을 방문하십시오.</w:t>
      </w:r>
      <w:r>
        <w:rPr>
          <w:sz w:val="20"/>
          <w:szCs w:val="20"/>
          <w:shd w:val="clear" w:color="auto" w:fill="FFFFFF"/>
          <w:rFonts w:asciiTheme="majorHAnsi" w:hAnsiTheme="majorHAnsi" w:hint="eastAsia"/>
        </w:rPr>
        <w:t xml:space="preserve"> </w:t>
      </w:r>
    </w:p>
    <w:p w14:paraId="436F1893" w14:textId="77777777" w:rsidR="00853CE6" w:rsidRPr="00326092" w:rsidRDefault="00853CE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sz w:val="20"/>
          <w:szCs w:val="20"/>
        </w:rPr>
      </w:pPr>
    </w:p>
    <w:p w14:paraId="24D88BF7" w14:textId="77777777" w:rsidR="00AB2CCF" w:rsidRPr="00326092" w:rsidRDefault="00683919">
      <w:pPr>
        <w:ind w:left="720" w:hanging="720"/>
        <w:rPr>
          <w:b/>
          <w:smallCaps/>
          <w:color w:val="000000"/>
          <w:sz w:val="20"/>
          <w:szCs w:val="20"/>
          <w:rFonts w:asciiTheme="majorHAnsi" w:eastAsia="Helvetica Neue" w:hAnsiTheme="majorHAnsi" w:cstheme="majorHAnsi" w:hint="eastAsia"/>
        </w:rPr>
      </w:pPr>
      <w:r>
        <w:rPr>
          <w:b/>
          <w:smallCaps/>
          <w:color w:val="000000"/>
          <w:sz w:val="20"/>
          <w:szCs w:val="20"/>
          <w:rFonts w:asciiTheme="majorHAnsi" w:hAnsiTheme="majorHAnsi" w:hint="eastAsia"/>
        </w:rPr>
        <w:t xml:space="preserve">BE WELL OC 소개</w:t>
      </w:r>
    </w:p>
    <w:p w14:paraId="227E4951" w14:textId="180A8567" w:rsidR="00AB2CCF" w:rsidRPr="00326092" w:rsidRDefault="0068391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rFonts w:asciiTheme="majorHAnsi" w:eastAsia="Helvetica Neue" w:hAnsiTheme="majorHAnsi" w:cstheme="majorHAnsi" w:hint="eastAsia"/>
        </w:rPr>
      </w:pPr>
      <w:r>
        <w:rPr>
          <w:sz w:val="20"/>
          <w:szCs w:val="20"/>
          <w:color w:val="000000"/>
          <w:rFonts w:asciiTheme="majorHAnsi" w:hAnsiTheme="majorHAnsi" w:hint="eastAsia"/>
        </w:rPr>
        <w:t xml:space="preserve">Be Well OC는 모든 오렌지 카운티 주민을 위한 정신 건강 관리 및 지원 시스템을 구축하기 위해 공공, 민간, 학계, 종교 기반 단체와 기타 단체들을 통합하는 혁신적 이니셔티브입니다.</w:t>
      </w:r>
      <w:r>
        <w:rPr>
          <w:sz w:val="20"/>
          <w:szCs w:val="20"/>
          <w:color w:val="000000"/>
          <w:rFonts w:asciiTheme="majorHAnsi" w:hAnsiTheme="majorHAnsi" w:hint="eastAsia"/>
        </w:rPr>
        <w:t xml:space="preserve"> </w:t>
      </w:r>
      <w:r>
        <w:rPr>
          <w:sz w:val="20"/>
          <w:szCs w:val="20"/>
          <w:color w:val="000000"/>
          <w:rFonts w:asciiTheme="majorHAnsi" w:hAnsiTheme="majorHAnsi" w:hint="eastAsia"/>
        </w:rPr>
        <w:t xml:space="preserve">Be Well OC 정신 건강 시스템은 약물 사용 서비스도 아우르고 있으며, 오렌지에 있는 세계적 수준의 정신 건강 및 웰니스 시설과 현재 </w:t>
      </w:r>
      <w:r>
        <w:rPr>
          <w:sz w:val="20"/>
          <w:szCs w:val="20"/>
          <w:color w:val="000000" w:themeColor="text1"/>
          <w:rFonts w:asciiTheme="majorHAnsi" w:hAnsiTheme="majorHAnsi" w:hint="eastAsia"/>
        </w:rPr>
        <w:t xml:space="preserve">7개 도시와 UCI 캠퍼스</w:t>
      </w:r>
      <w:r>
        <w:rPr>
          <w:sz w:val="20"/>
          <w:szCs w:val="20"/>
          <w:color w:val="000000"/>
          <w:rFonts w:asciiTheme="majorHAnsi" w:hAnsiTheme="majorHAnsi" w:hint="eastAsia"/>
        </w:rPr>
        <w:t xml:space="preserve">에서 운영 중인 강력한 이동식 대응 프로그램을 갖추고 있습니다.</w:t>
      </w:r>
      <w:r>
        <w:rPr>
          <w:sz w:val="20"/>
          <w:szCs w:val="20"/>
          <w:color w:val="000000"/>
          <w:rFonts w:asciiTheme="majorHAnsi" w:hAnsiTheme="majorHAnsi" w:hint="eastAsia"/>
        </w:rPr>
        <w:t xml:space="preserve">Be Well OC가 이끄는 운동은 오렌지 카운티의 모든 도시와 예방 및 조기 개입부터 위기 회피, 급성 치료 및 회복에 이르기까지 다양한 니즈를 아우릅니다.</w:t>
      </w:r>
      <w:r>
        <w:rPr>
          <w:sz w:val="20"/>
          <w:szCs w:val="20"/>
          <w:color w:val="000000"/>
          <w:rFonts w:asciiTheme="majorHAnsi" w:hAnsiTheme="majorHAnsi" w:hint="eastAsia"/>
        </w:rPr>
        <w:t xml:space="preserve"> </w:t>
      </w:r>
      <w:r>
        <w:rPr>
          <w:sz w:val="20"/>
          <w:szCs w:val="20"/>
          <w:color w:val="000000"/>
          <w:rFonts w:asciiTheme="majorHAnsi" w:hAnsiTheme="majorHAnsi" w:hint="eastAsia"/>
        </w:rPr>
        <w:t xml:space="preserve">자세한 내용은 </w:t>
      </w:r>
      <w:hyperlink r:id="rId9">
        <w:r>
          <w:rPr>
            <w:color w:val="000000"/>
            <w:sz w:val="20"/>
            <w:szCs w:val="20"/>
            <w:u w:val="single"/>
            <w:rFonts w:asciiTheme="majorHAnsi" w:hAnsiTheme="majorHAnsi" w:hint="eastAsia"/>
          </w:rPr>
          <w:t xml:space="preserve">bewelloc.org</w:t>
        </w:r>
      </w:hyperlink>
      <w:r>
        <w:rPr>
          <w:color w:val="000000"/>
          <w:sz w:val="20"/>
          <w:szCs w:val="20"/>
          <w:rFonts w:asciiTheme="majorHAnsi" w:hAnsiTheme="majorHAnsi" w:hint="eastAsia"/>
        </w:rPr>
        <w:t xml:space="preserve">를 방문하여 확인하십시오.</w:t>
      </w:r>
    </w:p>
    <w:p w14:paraId="61CF5FF2" w14:textId="77777777" w:rsidR="00AB2CCF" w:rsidRPr="00326092" w:rsidRDefault="00AB2CCF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0F58D5B6" w14:textId="77777777" w:rsidR="00683919" w:rsidRPr="00326092" w:rsidRDefault="00683919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6BA0B79B" w14:textId="77777777" w:rsidR="00AB2CCF" w:rsidRPr="00326092" w:rsidRDefault="00683919">
      <w:pPr>
        <w:jc w:val="center"/>
        <w:rPr>
          <w:rFonts w:ascii="Helvetica Neue" w:eastAsia="Helvetica Neue" w:hAnsi="Helvetica Neue" w:cs="Helvetica Neue" w:hint="eastAsia"/>
        </w:rPr>
      </w:pPr>
      <w:r>
        <w:rPr>
          <w:rFonts w:ascii="Helvetica Neue" w:hAnsi="Helvetica Neue" w:hint="eastAsia"/>
        </w:rPr>
        <w:t xml:space="preserve">###</w:t>
      </w:r>
    </w:p>
    <w:p w14:paraId="0FB09658" w14:textId="77777777" w:rsidR="00AB2CCF" w:rsidRPr="00326092" w:rsidRDefault="00AB2CC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4846A24" w14:textId="77777777" w:rsidR="00AB2CCF" w:rsidRDefault="00AB2CCF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66E89515" w14:textId="77777777" w:rsidR="00AB2CCF" w:rsidRDefault="00AB2CCF">
      <w:pPr>
        <w:jc w:val="center"/>
        <w:rPr>
          <w:rFonts w:ascii="Helvetica Neue" w:eastAsia="Helvetica Neue" w:hAnsi="Helvetica Neue" w:cs="Helvetica Neue"/>
        </w:rPr>
      </w:pPr>
    </w:p>
    <w:p w14:paraId="49B2CC6F" w14:textId="77777777" w:rsidR="00264CF5" w:rsidRDefault="00264CF5">
      <w:pPr>
        <w:jc w:val="center"/>
        <w:rPr>
          <w:rFonts w:ascii="Helvetica Neue" w:eastAsia="Helvetica Neue" w:hAnsi="Helvetica Neue" w:cs="Helvetica Neue"/>
        </w:rPr>
      </w:pPr>
    </w:p>
    <w:sectPr w:rsidR="00264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CD49" w14:textId="77777777" w:rsidR="005F595F" w:rsidRDefault="005F595F">
      <w:r>
        <w:separator/>
      </w:r>
    </w:p>
  </w:endnote>
  <w:endnote w:type="continuationSeparator" w:id="0">
    <w:p w14:paraId="071D22B9" w14:textId="77777777" w:rsidR="005F595F" w:rsidRDefault="005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F3E1" w14:textId="77777777" w:rsidR="00415546" w:rsidRDefault="0041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E00B" w14:textId="77777777" w:rsidR="00415546" w:rsidRDefault="00415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1567" w14:textId="77777777" w:rsidR="00415546" w:rsidRDefault="0041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F514" w14:textId="77777777" w:rsidR="005F595F" w:rsidRDefault="005F595F">
      <w:r>
        <w:separator/>
      </w:r>
    </w:p>
  </w:footnote>
  <w:footnote w:type="continuationSeparator" w:id="0">
    <w:p w14:paraId="030EEC4F" w14:textId="77777777" w:rsidR="005F595F" w:rsidRDefault="005F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BF09" w14:textId="32C5CD39" w:rsidR="00415546" w:rsidRDefault="00000000">
    <w:pPr>
      <w:pStyle w:val="Header"/>
      <w:rPr>
        <w:rFonts w:hint="eastAsia"/>
      </w:rPr>
    </w:pPr>
    <w:r>
      <w:rPr>
        <w:rFonts w:hint="eastAsia"/>
      </w:rPr>
      <w:pict w14:anchorId="5800D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272235" o:spid="_x0000_s1026" type="#_x0000_t136" style="position:absolute;margin-left:0;margin-top:0;width:436.2pt;height:261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188D" w14:textId="403E97B6" w:rsidR="00AB2CCF" w:rsidRDefault="00000000" w:rsidP="00BC1C65">
    <w:pPr>
      <w:ind w:right="-270" w:hanging="270"/>
      <w:jc w:val="center"/>
      <w:rPr>
        <w:b/>
        <w:sz w:val="28"/>
        <w:szCs w:val="28"/>
        <w:rFonts w:hint="eastAsia"/>
      </w:rPr>
    </w:pPr>
    <w:r>
      <w:rPr>
        <w:rFonts w:hint="eastAsia"/>
      </w:rPr>
      <w:pict w14:anchorId="535A0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272236" o:spid="_x0000_s1027" type="#_x0000_t136" style="position:absolute;left:0;text-align:left;margin-left:0;margin-top:0;width:436.2pt;height:261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rFonts w:hint="eastAsia"/>
      </w:rPr>
      <w:drawing>
        <wp:anchor distT="0" distB="0" distL="114300" distR="114300" simplePos="0" relativeHeight="251661312" behindDoc="1" locked="0" layoutInCell="1" allowOverlap="1" wp14:anchorId="74808335" wp14:editId="31DA9854">
          <wp:simplePos x="0" y="0"/>
          <wp:positionH relativeFrom="page">
            <wp:align>center</wp:align>
          </wp:positionH>
          <wp:positionV relativeFrom="paragraph">
            <wp:posOffset>-76200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0288" behindDoc="1" locked="0" layoutInCell="1" allowOverlap="1" wp14:anchorId="2B45EB8F" wp14:editId="73FDFE30">
          <wp:simplePos x="0" y="0"/>
          <wp:positionH relativeFrom="column">
            <wp:posOffset>4991100</wp:posOffset>
          </wp:positionH>
          <wp:positionV relativeFrom="paragraph">
            <wp:posOffset>-180975</wp:posOffset>
          </wp:positionV>
          <wp:extent cx="1017454" cy="847725"/>
          <wp:effectExtent l="0" t="0" r="0" b="0"/>
          <wp:wrapTight wrapText="bothSides">
            <wp:wrapPolygon edited="0">
              <wp:start x="0" y="0"/>
              <wp:lineTo x="0" y="20872"/>
              <wp:lineTo x="21034" y="20872"/>
              <wp:lineTo x="21034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54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8240" behindDoc="1" locked="0" layoutInCell="1" allowOverlap="1" wp14:anchorId="459E0FCE" wp14:editId="3761E31C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1866900" cy="600075"/>
          <wp:effectExtent l="0" t="0" r="0" b="9525"/>
          <wp:wrapTight wrapText="bothSides">
            <wp:wrapPolygon edited="0">
              <wp:start x="1984" y="0"/>
              <wp:lineTo x="0" y="1371"/>
              <wp:lineTo x="0" y="19886"/>
              <wp:lineTo x="1984" y="21257"/>
              <wp:lineTo x="21380" y="21257"/>
              <wp:lineTo x="21380" y="4114"/>
              <wp:lineTo x="4408" y="0"/>
              <wp:lineTo x="1984" y="0"/>
            </wp:wrapPolygon>
          </wp:wrapTight>
          <wp:docPr id="1" name="image1.png" descr="Be Well OC - May we all Be We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e Well OC - May we all Be Well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  <w:rFonts w:hint="eastAsia"/>
      </w:rPr>
      <w:t xml:space="preserve">                     </w:t>
    </w:r>
  </w:p>
  <w:p w14:paraId="620CA174" w14:textId="77777777" w:rsidR="00AB2CCF" w:rsidRDefault="00AB2CCF">
    <w:pPr>
      <w:ind w:right="-270" w:hanging="270"/>
      <w:rPr>
        <w:b/>
        <w:sz w:val="22"/>
        <w:szCs w:val="22"/>
      </w:rPr>
    </w:pPr>
  </w:p>
  <w:p w14:paraId="199ABCE1" w14:textId="4B70458B" w:rsidR="00AB2CCF" w:rsidRDefault="00683919">
    <w:pPr>
      <w:jc w:val="center"/>
      <w:rPr>
        <w:b/>
        <w:sz w:val="28"/>
        <w:szCs w:val="28"/>
        <w:rFonts w:hint="eastAsia"/>
      </w:rPr>
    </w:pPr>
    <w:r>
      <w:rPr>
        <w:b/>
        <w:sz w:val="28"/>
        <w:szCs w:val="28"/>
        <w:rFonts w:hint="eastAsia"/>
      </w:rPr>
      <w:t xml:space="preserve">        </w:t>
    </w:r>
  </w:p>
  <w:p w14:paraId="604CC021" w14:textId="77777777" w:rsidR="00AB2CCF" w:rsidRDefault="00AB2C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B6D2" w14:textId="58A7BB9B" w:rsidR="00415546" w:rsidRDefault="00000000">
    <w:pPr>
      <w:pStyle w:val="Header"/>
      <w:rPr>
        <w:rFonts w:hint="eastAsia"/>
      </w:rPr>
    </w:pPr>
    <w:r>
      <w:rPr>
        <w:rFonts w:hint="eastAsia"/>
      </w:rPr>
      <w:pict w14:anchorId="28B8E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272234" o:spid="_x0000_s1025" type="#_x0000_t136" style="position:absolute;margin-left:0;margin-top:0;width:436.2pt;height:26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497"/>
    <w:multiLevelType w:val="hybridMultilevel"/>
    <w:tmpl w:val="7A4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6C9"/>
    <w:multiLevelType w:val="multilevel"/>
    <w:tmpl w:val="182487DA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1557791">
    <w:abstractNumId w:val="1"/>
  </w:num>
  <w:num w:numId="2" w16cid:durableId="89011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CF"/>
    <w:rsid w:val="00027924"/>
    <w:rsid w:val="00031BD4"/>
    <w:rsid w:val="00032511"/>
    <w:rsid w:val="00035571"/>
    <w:rsid w:val="00043A32"/>
    <w:rsid w:val="000C41F8"/>
    <w:rsid w:val="000D5456"/>
    <w:rsid w:val="00102989"/>
    <w:rsid w:val="00135302"/>
    <w:rsid w:val="00181532"/>
    <w:rsid w:val="00194054"/>
    <w:rsid w:val="001E49E9"/>
    <w:rsid w:val="0020252F"/>
    <w:rsid w:val="002439AF"/>
    <w:rsid w:val="00250D04"/>
    <w:rsid w:val="00264CF5"/>
    <w:rsid w:val="002C3D2B"/>
    <w:rsid w:val="002D38A9"/>
    <w:rsid w:val="002D6B1F"/>
    <w:rsid w:val="002D72E5"/>
    <w:rsid w:val="00305C8F"/>
    <w:rsid w:val="00326092"/>
    <w:rsid w:val="003F5166"/>
    <w:rsid w:val="00415546"/>
    <w:rsid w:val="0043646D"/>
    <w:rsid w:val="00451903"/>
    <w:rsid w:val="00470EAB"/>
    <w:rsid w:val="004841AF"/>
    <w:rsid w:val="004A0516"/>
    <w:rsid w:val="004C6161"/>
    <w:rsid w:val="004F4558"/>
    <w:rsid w:val="00501F6C"/>
    <w:rsid w:val="005329FF"/>
    <w:rsid w:val="00547BCB"/>
    <w:rsid w:val="00547DCD"/>
    <w:rsid w:val="005A37BD"/>
    <w:rsid w:val="005B6983"/>
    <w:rsid w:val="005F0C48"/>
    <w:rsid w:val="005F4F3A"/>
    <w:rsid w:val="005F595F"/>
    <w:rsid w:val="00640AFA"/>
    <w:rsid w:val="00652781"/>
    <w:rsid w:val="00667225"/>
    <w:rsid w:val="006837FB"/>
    <w:rsid w:val="00683919"/>
    <w:rsid w:val="006E247C"/>
    <w:rsid w:val="00700A2F"/>
    <w:rsid w:val="00706A60"/>
    <w:rsid w:val="007125AD"/>
    <w:rsid w:val="00714655"/>
    <w:rsid w:val="00751F83"/>
    <w:rsid w:val="0076462F"/>
    <w:rsid w:val="007A0C80"/>
    <w:rsid w:val="007F6E27"/>
    <w:rsid w:val="00820ABD"/>
    <w:rsid w:val="00853CE6"/>
    <w:rsid w:val="008958DC"/>
    <w:rsid w:val="009043DD"/>
    <w:rsid w:val="00951823"/>
    <w:rsid w:val="0097180B"/>
    <w:rsid w:val="00980698"/>
    <w:rsid w:val="0099666E"/>
    <w:rsid w:val="009A331E"/>
    <w:rsid w:val="009E2FC8"/>
    <w:rsid w:val="00A25B3D"/>
    <w:rsid w:val="00A916E9"/>
    <w:rsid w:val="00AA2CB9"/>
    <w:rsid w:val="00AB2CCF"/>
    <w:rsid w:val="00AC4931"/>
    <w:rsid w:val="00B2279B"/>
    <w:rsid w:val="00B3483F"/>
    <w:rsid w:val="00B35425"/>
    <w:rsid w:val="00B73BD9"/>
    <w:rsid w:val="00B80297"/>
    <w:rsid w:val="00BC1C65"/>
    <w:rsid w:val="00BF7F8D"/>
    <w:rsid w:val="00C16592"/>
    <w:rsid w:val="00C5489E"/>
    <w:rsid w:val="00C80443"/>
    <w:rsid w:val="00C84C00"/>
    <w:rsid w:val="00C92486"/>
    <w:rsid w:val="00C9498D"/>
    <w:rsid w:val="00CC4230"/>
    <w:rsid w:val="00CE27A4"/>
    <w:rsid w:val="00D558F4"/>
    <w:rsid w:val="00D63C4E"/>
    <w:rsid w:val="00DA4BF1"/>
    <w:rsid w:val="00DC0D0A"/>
    <w:rsid w:val="00E00B49"/>
    <w:rsid w:val="00E03257"/>
    <w:rsid w:val="00E2260A"/>
    <w:rsid w:val="00E45955"/>
    <w:rsid w:val="00E94DEF"/>
    <w:rsid w:val="00EE103B"/>
    <w:rsid w:val="00EE1696"/>
    <w:rsid w:val="00EF2BED"/>
    <w:rsid w:val="00F16CAB"/>
    <w:rsid w:val="00F87C8B"/>
    <w:rsid w:val="00F906B8"/>
    <w:rsid w:val="00F93875"/>
    <w:rsid w:val="00FB3363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CF70A"/>
  <w15:docId w15:val="{D4260326-4FD6-8E46-A3B2-2ED30CFA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031BD4"/>
  </w:style>
  <w:style w:type="paragraph" w:styleId="Header">
    <w:name w:val="header"/>
    <w:basedOn w:val="Normal"/>
    <w:link w:val="HeaderChar"/>
    <w:uiPriority w:val="99"/>
    <w:unhideWhenUsed/>
    <w:rsid w:val="0003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D4"/>
  </w:style>
  <w:style w:type="paragraph" w:styleId="Footer">
    <w:name w:val="footer"/>
    <w:basedOn w:val="Normal"/>
    <w:link w:val="FooterChar"/>
    <w:uiPriority w:val="99"/>
    <w:unhideWhenUsed/>
    <w:rsid w:val="0003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D4"/>
  </w:style>
  <w:style w:type="character" w:styleId="Hyperlink">
    <w:name w:val="Hyperlink"/>
    <w:basedOn w:val="DefaultParagraphFont"/>
    <w:uiPriority w:val="99"/>
    <w:unhideWhenUsed/>
    <w:rsid w:val="00BC1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C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4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5B3D"/>
  </w:style>
  <w:style w:type="character" w:styleId="CommentReference">
    <w:name w:val="annotation reference"/>
    <w:basedOn w:val="DefaultParagraphFont"/>
    <w:uiPriority w:val="99"/>
    <w:semiHidden/>
    <w:unhideWhenUsed/>
    <w:rsid w:val="007F6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eguevara@ochca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pallares@cornerstonecomm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bewelloc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BD6FA-F1FE-44FD-8D58-06D879004B4F}"/>
</file>

<file path=customXml/itemProps2.xml><?xml version="1.0" encoding="utf-8"?>
<ds:datastoreItem xmlns:ds="http://schemas.openxmlformats.org/officeDocument/2006/customXml" ds:itemID="{5E28089A-9F2A-436F-933D-F29A84B91D5B}"/>
</file>

<file path=customXml/itemProps3.xml><?xml version="1.0" encoding="utf-8"?>
<ds:datastoreItem xmlns:ds="http://schemas.openxmlformats.org/officeDocument/2006/customXml" ds:itemID="{FE0B4265-A450-4D6B-8C3E-7ED4D0FF4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Guevara, Ellen</dc:creator>
  <cp:lastModifiedBy>Guevara, Ellen</cp:lastModifiedBy>
  <cp:revision>3</cp:revision>
  <dcterms:created xsi:type="dcterms:W3CDTF">2024-06-14T21:11:00Z</dcterms:created>
  <dcterms:modified xsi:type="dcterms:W3CDTF">2024-06-14T21:12:00Z</dcterms:modified>
</cp:coreProperties>
</file>